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jc w:val="center"/>
        <w:rPr>
          <w:rFonts w:hint="eastAsia" w:ascii="宋体" w:hAnsi="宋体" w:eastAsia="宋体"/>
          <w:b/>
          <w:color w:val="000000"/>
          <w:spacing w:val="20"/>
          <w:sz w:val="30"/>
          <w:szCs w:val="30"/>
          <w:highlight w:val="none"/>
          <w:lang w:val="en-US" w:eastAsia="zh-CN"/>
        </w:rPr>
      </w:pPr>
      <w:bookmarkStart w:id="5" w:name="_GoBack"/>
      <w:bookmarkEnd w:id="5"/>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rPr>
        <w:t>合同编号：</w:t>
      </w:r>
      <w:permStart w:id="0" w:edGrp="everyone"/>
      <w:r>
        <w:rPr>
          <w:rFonts w:hint="eastAsia" w:ascii="宋体" w:hAnsi="宋体"/>
          <w:bCs/>
          <w:color w:val="000000"/>
          <w:sz w:val="21"/>
          <w:szCs w:val="21"/>
          <w:highlight w:val="none"/>
          <w:u w:val="single"/>
          <w:lang w:val="en-US" w:eastAsia="zh-CN"/>
        </w:rPr>
        <w:t xml:space="preserve">                   </w:t>
      </w:r>
      <w:permEnd w:id="0"/>
    </w:p>
    <w:p>
      <w:pPr>
        <w:pStyle w:val="16"/>
        <w:snapToGrid/>
        <w:jc w:val="both"/>
        <w:rPr>
          <w:rFonts w:hint="eastAsia" w:ascii="宋体" w:hAnsi="宋体"/>
          <w:bCs/>
          <w:color w:val="000000"/>
          <w:sz w:val="21"/>
          <w:szCs w:val="21"/>
          <w:highlight w:val="none"/>
          <w:lang w:val="en-US" w:eastAsia="zh-CN"/>
        </w:rPr>
      </w:pPr>
      <w:r>
        <w:rPr>
          <w:rFonts w:hint="eastAsia" w:hAnsi="宋体"/>
          <w:bCs/>
          <w:color w:val="000000"/>
          <w:sz w:val="21"/>
          <w:szCs w:val="21"/>
          <w:highlight w:val="none"/>
          <w:lang w:val="en-US" w:eastAsia="zh-CN"/>
        </w:rPr>
        <w:t>　　　　　　　　　　　　　　　　</w:t>
      </w:r>
    </w:p>
    <w:p>
      <w:pPr>
        <w:pStyle w:val="16"/>
        <w:snapToGrid/>
        <w:jc w:val="both"/>
        <w:rPr>
          <w:rFonts w:hint="eastAsia" w:hAnsi="宋体" w:cs="宋体"/>
          <w:b/>
          <w:color w:val="000000"/>
          <w:sz w:val="84"/>
          <w:szCs w:val="84"/>
          <w:highlight w:val="none"/>
        </w:rPr>
      </w:pPr>
      <w:r>
        <w:rPr>
          <w:rFonts w:hint="eastAsia" w:hAnsi="宋体"/>
          <w:bCs/>
          <w:color w:val="000000"/>
          <w:sz w:val="21"/>
          <w:szCs w:val="21"/>
          <w:highlight w:val="none"/>
          <w:lang w:val="en-US" w:eastAsia="zh-CN"/>
        </w:rPr>
        <w:t>　　　　　　　　　　　　　　　</w:t>
      </w:r>
    </w:p>
    <w:p>
      <w:pPr>
        <w:pStyle w:val="16"/>
        <w:snapToGrid/>
        <w:jc w:val="center"/>
        <w:rPr>
          <w:rFonts w:hint="eastAsia" w:hAnsi="宋体" w:cs="宋体"/>
          <w:b/>
          <w:color w:val="000000"/>
          <w:sz w:val="84"/>
          <w:szCs w:val="84"/>
          <w:highlight w:val="none"/>
        </w:rPr>
      </w:pPr>
      <w:r>
        <w:rPr>
          <w:rFonts w:hint="eastAsia" w:hAnsi="宋体" w:cs="宋体"/>
          <w:b/>
          <w:color w:val="000000"/>
          <w:sz w:val="84"/>
          <w:szCs w:val="84"/>
          <w:highlight w:val="none"/>
          <w:lang w:eastAsia="zh-CN"/>
        </w:rPr>
        <w:t>个</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lang w:eastAsia="zh-CN"/>
        </w:rPr>
        <w:t>人</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担</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保</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借</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款</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合</w:t>
      </w:r>
      <w:r>
        <w:rPr>
          <w:rFonts w:hint="eastAsia" w:hAnsi="宋体" w:cs="宋体"/>
          <w:b/>
          <w:color w:val="000000"/>
          <w:sz w:val="84"/>
          <w:szCs w:val="84"/>
          <w:highlight w:val="none"/>
          <w:lang w:val="en-US" w:eastAsia="zh-CN"/>
        </w:rPr>
        <w:t xml:space="preserve"> </w:t>
      </w:r>
      <w:r>
        <w:rPr>
          <w:rFonts w:hint="eastAsia" w:hAnsi="宋体" w:cs="宋体"/>
          <w:b/>
          <w:color w:val="000000"/>
          <w:sz w:val="84"/>
          <w:szCs w:val="84"/>
          <w:highlight w:val="none"/>
        </w:rPr>
        <w:t>同</w:t>
      </w:r>
    </w:p>
    <w:p>
      <w:pPr>
        <w:pStyle w:val="16"/>
        <w:snapToGrid/>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16"/>
        <w:snapToGrid/>
        <w:spacing w:line="530" w:lineRule="exact"/>
        <w:ind w:firstLine="1610"/>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
    <w:permEnd w:id="1"/>
    <w:p>
      <w:pPr>
        <w:pStyle w:val="16"/>
        <w:snapToGrid/>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16"/>
        <w:snapToGrid/>
        <w:spacing w:line="530" w:lineRule="exact"/>
        <w:ind w:firstLine="1610"/>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16"/>
        <w:snapToGrid/>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16"/>
        <w:snapToGrid/>
        <w:spacing w:line="530" w:lineRule="exact"/>
        <w:ind w:firstLine="1610"/>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3" w:edGrp="everyone"/>
      <w:r>
        <w:rPr>
          <w:rFonts w:hint="eastAsia" w:ascii="仿宋_GB2312" w:hAnsi="宋体" w:eastAsia="仿宋_GB2312" w:cs="宋体"/>
          <w:b/>
          <w:color w:val="000000"/>
          <w:sz w:val="32"/>
          <w:szCs w:val="32"/>
          <w:highlight w:val="none"/>
          <w:u w:val="single"/>
          <w:lang w:val="en-US" w:eastAsia="zh-CN"/>
        </w:rPr>
        <w:t xml:space="preserve">       </w:t>
      </w:r>
      <w:permEnd w:id="3"/>
    </w:p>
    <w:p>
      <w:pPr>
        <w:pStyle w:val="16"/>
        <w:snapToGrid/>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16"/>
        <w:snapToGrid/>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tbl>
      <w:tblPr>
        <w:tblStyle w:val="35"/>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16"/>
              <w:snapToGrid/>
              <w:jc w:val="center"/>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16"/>
              <w:snapToGrid/>
              <w:jc w:val="center"/>
              <w:rPr>
                <w:rFonts w:hint="eastAsia" w:ascii="仿宋_GB2312" w:hAnsi="宋体" w:eastAsia="仿宋_GB2312" w:cs="宋体"/>
                <w:color w:val="000000"/>
                <w:sz w:val="28"/>
                <w:szCs w:val="28"/>
                <w:highlight w:val="none"/>
                <w:lang w:eastAsia="zh-CN"/>
              </w:rPr>
            </w:pPr>
            <w:r>
              <w:rPr>
                <w:rFonts w:hint="eastAsia" w:ascii="仿宋_GB2312" w:hAnsi="宋体" w:eastAsia="仿宋_GB2312" w:cs="宋体"/>
                <w:color w:val="000000"/>
                <w:sz w:val="28"/>
                <w:szCs w:val="28"/>
                <w:highlight w:val="none"/>
                <w:lang w:eastAsia="zh-CN"/>
              </w:rPr>
              <w:t>　　　　　　</w:t>
            </w:r>
          </w:p>
          <w:p>
            <w:pPr>
              <w:pStyle w:val="16"/>
              <w:snapToGri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snapToGrid/>
        <w:spacing w:line="360" w:lineRule="exact"/>
        <w:jc w:val="both"/>
        <w:rPr>
          <w:rFonts w:ascii="宋体" w:hAnsi="宋体"/>
          <w:bCs/>
          <w:color w:val="000000"/>
          <w:sz w:val="21"/>
          <w:szCs w:val="21"/>
          <w:highlight w:val="none"/>
        </w:rPr>
      </w:pPr>
    </w:p>
    <w:p>
      <w:pPr>
        <w:snapToGrid/>
        <w:spacing w:line="360" w:lineRule="exact"/>
        <w:jc w:val="both"/>
        <w:rPr>
          <w:rFonts w:ascii="宋体" w:hAnsi="宋体"/>
          <w:bCs/>
          <w:color w:val="000000"/>
          <w:sz w:val="21"/>
          <w:szCs w:val="21"/>
          <w:highlight w:val="none"/>
        </w:rPr>
        <w:sectPr>
          <w:headerReference r:id="rId4" w:type="first"/>
          <w:footerReference r:id="rId6" w:type="first"/>
          <w:headerReference r:id="rId3" w:type="default"/>
          <w:footerReference r:id="rId5" w:type="default"/>
          <w:pgSz w:w="11907" w:h="16840"/>
          <w:pgMar w:top="1440" w:right="1797" w:bottom="1079" w:left="1797" w:header="851" w:footer="1361" w:gutter="0"/>
          <w:pgNumType w:fmt="decimal"/>
          <w:cols w:space="720" w:num="1"/>
          <w:titlePg/>
          <w:docGrid w:type="linesAndChars" w:linePitch="540" w:charSpace="1794"/>
        </w:sectPr>
      </w:pPr>
    </w:p>
    <w:p>
      <w:pPr>
        <w:snapToGrid/>
        <w:spacing w:line="360" w:lineRule="exact"/>
        <w:jc w:val="both"/>
        <w:rPr>
          <w:rFonts w:hint="eastAsia" w:ascii="宋体" w:hAnsi="宋体" w:eastAsia="宋体"/>
          <w:color w:val="000000"/>
          <w:spacing w:val="1"/>
          <w:sz w:val="21"/>
          <w:szCs w:val="21"/>
          <w:highlight w:val="none"/>
          <w:lang w:eastAsia="zh-CN"/>
        </w:rPr>
      </w:pPr>
      <w:r>
        <w:rPr>
          <w:rFonts w:hint="eastAsia" w:ascii="宋体" w:hAnsi="宋体"/>
          <w:color w:val="000000"/>
          <w:spacing w:val="1"/>
          <w:sz w:val="21"/>
          <w:szCs w:val="21"/>
          <w:highlight w:val="none"/>
          <w:lang w:eastAsia="zh-CN"/>
        </w:rPr>
        <w:t>　　　　　　　　　　　</w:t>
      </w:r>
    </w:p>
    <w:tbl>
      <w:tblPr>
        <w:tblStyle w:val="35"/>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16"/>
              <w:snapToGrid/>
              <w:spacing w:line="530" w:lineRule="exact"/>
              <w:jc w:val="center"/>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16"/>
              <w:snapToGrid/>
              <w:spacing w:line="530" w:lineRule="exact"/>
              <w:ind w:firstLine="480"/>
              <w:jc w:val="center"/>
              <w:rPr>
                <w:rFonts w:hint="eastAsia" w:ascii="仿宋_GB2312" w:hAnsi="宋体" w:eastAsia="仿宋_GB2312" w:cs="宋体"/>
                <w:b/>
                <w:color w:val="000000"/>
                <w:sz w:val="24"/>
                <w:szCs w:val="24"/>
                <w:highlight w:val="none"/>
                <w:lang w:eastAsia="zh-CN"/>
              </w:rPr>
            </w:pPr>
            <w:r>
              <w:rPr>
                <w:rFonts w:hint="eastAsia" w:ascii="仿宋_GB2312" w:hAnsi="宋体" w:eastAsia="仿宋_GB2312" w:cs="宋体"/>
                <w:b/>
                <w:color w:val="000000"/>
                <w:sz w:val="24"/>
                <w:szCs w:val="24"/>
                <w:highlight w:val="none"/>
                <w:lang w:eastAsia="zh-CN"/>
              </w:rPr>
              <w:t>　　　　　　　</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b/>
                <w:color w:val="000000"/>
                <w:sz w:val="24"/>
                <w:szCs w:val="24"/>
                <w:highlight w:val="none"/>
                <w:lang w:eastAsia="zh-CN"/>
              </w:rPr>
              <w:t>资溪九银</w:t>
            </w:r>
            <w:permEnd w:id="4"/>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16"/>
              <w:spacing w:line="530" w:lineRule="exact"/>
              <w:ind w:firstLine="480"/>
              <w:jc w:val="left"/>
              <w:rPr>
                <w:rFonts w:hint="eastAsia" w:ascii="仿宋_GB2312" w:hAnsi="宋体" w:eastAsia="仿宋_GB2312" w:cs="宋体"/>
                <w:b/>
                <w:color w:val="000000"/>
                <w:sz w:val="24"/>
                <w:szCs w:val="24"/>
                <w:highlight w:val="none"/>
                <w:lang w:val="en-US" w:eastAsia="zh-CN"/>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5" w:edGrp="everyone"/>
            <w:r>
              <w:rPr>
                <w:rFonts w:hint="eastAsia" w:ascii="仿宋_GB2312" w:hAnsi="宋体" w:eastAsia="仿宋_GB2312" w:cs="宋体"/>
                <w:b/>
                <w:color w:val="000000"/>
                <w:sz w:val="24"/>
                <w:szCs w:val="24"/>
                <w:highlight w:val="none"/>
                <w:lang w:val="en-US" w:eastAsia="zh-CN"/>
              </w:rPr>
              <w:t>资溪九银</w:t>
            </w:r>
            <w:permEnd w:id="5"/>
            <w:r>
              <w:rPr>
                <w:rFonts w:hint="eastAsia" w:ascii="仿宋_GB2312" w:hAnsi="宋体" w:eastAsia="仿宋_GB2312" w:cs="宋体"/>
                <w:b/>
                <w:color w:val="000000"/>
                <w:sz w:val="24"/>
                <w:szCs w:val="24"/>
                <w:highlight w:val="none"/>
                <w:lang w:val="en-US" w:eastAsia="zh-CN"/>
              </w:rPr>
              <w:t>村镇银行之间产生法律约束力。</w:t>
            </w:r>
          </w:p>
          <w:p>
            <w:pPr>
              <w:pStyle w:val="16"/>
              <w:snapToGrid/>
              <w:spacing w:line="530" w:lineRule="exact"/>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val="en-US" w:eastAsia="zh-CN"/>
              </w:rPr>
              <w:t xml:space="preserve">   </w:t>
            </w:r>
            <w:r>
              <w:rPr>
                <w:rFonts w:hint="eastAsia" w:ascii="仿宋_GB2312" w:hAnsi="宋体" w:eastAsia="仿宋_GB2312" w:cs="宋体"/>
                <w:b/>
                <w:color w:val="000000"/>
                <w:sz w:val="24"/>
                <w:szCs w:val="24"/>
                <w:highlight w:val="none"/>
                <w:lang w:eastAsia="zh-CN"/>
              </w:rPr>
              <w:t>三</w:t>
            </w:r>
            <w:r>
              <w:rPr>
                <w:rFonts w:hint="eastAsia" w:ascii="仿宋_GB2312" w:hAnsi="宋体" w:eastAsia="仿宋_GB2312" w:cs="宋体"/>
                <w:b/>
                <w:color w:val="000000"/>
                <w:sz w:val="24"/>
                <w:szCs w:val="24"/>
                <w:highlight w:val="none"/>
              </w:rPr>
              <w:t>、</w:t>
            </w:r>
            <w:permStart w:id="6" w:edGrp="everyone"/>
            <w:r>
              <w:rPr>
                <w:rFonts w:hint="eastAsia" w:ascii="仿宋_GB2312" w:hAnsi="宋体" w:eastAsia="仿宋_GB2312" w:cs="宋体"/>
                <w:b/>
                <w:color w:val="000000"/>
                <w:sz w:val="24"/>
                <w:szCs w:val="24"/>
                <w:highlight w:val="none"/>
                <w:lang w:eastAsia="zh-CN"/>
              </w:rPr>
              <w:t>资溪九银</w:t>
            </w:r>
            <w:permEnd w:id="6"/>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提供的合同文本仅为示范文本，合同相关条款后均留有空白行，并在合同尾部增设了“补充条款”，供各方对合同进行修改、增补或删减使用。</w:t>
            </w:r>
          </w:p>
          <w:p>
            <w:pPr>
              <w:pStyle w:val="16"/>
              <w:snapToGrid/>
              <w:spacing w:line="530" w:lineRule="exact"/>
              <w:ind w:firstLine="485"/>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eastAsia="zh-CN"/>
              </w:rPr>
              <w:t>四</w:t>
            </w:r>
            <w:r>
              <w:rPr>
                <w:rFonts w:hint="eastAsia" w:ascii="仿宋_GB2312" w:hAnsi="宋体" w:eastAsia="仿宋_GB2312" w:cs="宋体"/>
                <w:b/>
                <w:color w:val="000000"/>
                <w:sz w:val="24"/>
                <w:szCs w:val="24"/>
                <w:highlight w:val="none"/>
              </w:rPr>
              <w:t>、如果您对本合同还有疑问，请及时向</w:t>
            </w:r>
            <w:permStart w:id="7" w:edGrp="everyone"/>
            <w:r>
              <w:rPr>
                <w:rFonts w:hint="eastAsia" w:ascii="仿宋_GB2312" w:hAnsi="宋体" w:eastAsia="仿宋_GB2312" w:cs="宋体"/>
                <w:b/>
                <w:color w:val="000000"/>
                <w:sz w:val="24"/>
                <w:szCs w:val="24"/>
                <w:highlight w:val="none"/>
                <w:lang w:eastAsia="zh-CN"/>
              </w:rPr>
              <w:t>资溪九银</w:t>
            </w:r>
            <w:permEnd w:id="7"/>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snapToGrid/>
        <w:spacing w:line="360" w:lineRule="exact"/>
        <w:rPr>
          <w:rFonts w:ascii="宋体" w:hAnsi="宋体"/>
          <w:bCs/>
          <w:color w:val="000000"/>
          <w:sz w:val="21"/>
          <w:szCs w:val="21"/>
          <w:highlight w:val="none"/>
        </w:rPr>
      </w:pP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br w:type="page"/>
      </w:r>
    </w:p>
    <w:p>
      <w:pPr>
        <w:snapToGrid/>
        <w:spacing w:line="360" w:lineRule="exact"/>
        <w:ind w:firstLine="436"/>
        <w:rPr>
          <w:rFonts w:hint="eastAsia"/>
          <w:color w:val="000000"/>
          <w:highlight w:val="none"/>
        </w:rPr>
      </w:pPr>
      <w:r>
        <w:rPr>
          <w:rFonts w:hint="eastAsia" w:ascii="宋体" w:hAnsi="宋体"/>
          <w:bCs/>
          <w:color w:val="000000"/>
          <w:sz w:val="21"/>
          <w:szCs w:val="21"/>
          <w:highlight w:val="none"/>
        </w:rPr>
        <w:t>根据</w:t>
      </w:r>
      <w:r>
        <w:rPr>
          <w:rFonts w:hint="eastAsia" w:ascii="宋体" w:hAnsi="宋体"/>
          <w:bCs/>
          <w:color w:val="000000"/>
          <w:szCs w:val="21"/>
          <w:highlight w:val="none"/>
        </w:rPr>
        <w:t>利率市场化原则和</w:t>
      </w:r>
      <w:r>
        <w:rPr>
          <w:rFonts w:hint="eastAsia" w:ascii="宋体" w:hAnsi="宋体"/>
          <w:bCs/>
          <w:color w:val="000000"/>
          <w:sz w:val="21"/>
          <w:szCs w:val="21"/>
          <w:highlight w:val="none"/>
        </w:rPr>
        <w:t>国家有关法律法规，本合同特别条款所列各方当事人经协商一致，订立本合同。本合同由通用条款和特别条款两部分组成</w:t>
      </w:r>
      <w:r>
        <w:rPr>
          <w:rFonts w:hint="eastAsia"/>
          <w:color w:val="000000"/>
          <w:highlight w:val="none"/>
        </w:rPr>
        <w:t>。</w:t>
      </w:r>
    </w:p>
    <w:p>
      <w:pPr>
        <w:snapToGrid/>
        <w:spacing w:line="360" w:lineRule="exact"/>
        <w:ind w:firstLine="496"/>
        <w:jc w:val="center"/>
        <w:rPr>
          <w:rFonts w:hint="eastAsia" w:ascii="宋体" w:hAnsi="宋体"/>
          <w:b/>
          <w:bCs/>
          <w:color w:val="000000"/>
          <w:sz w:val="24"/>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snapToGrid/>
        <w:spacing w:line="360" w:lineRule="exact"/>
        <w:ind w:left="481"/>
        <w:jc w:val="center"/>
        <w:rPr>
          <w:rFonts w:hint="eastAsia" w:ascii="宋体" w:hAnsi="宋体"/>
          <w:b/>
          <w:color w:val="000000"/>
          <w:sz w:val="21"/>
          <w:szCs w:val="21"/>
          <w:highlight w:val="none"/>
        </w:rPr>
      </w:pPr>
      <w:r>
        <w:rPr>
          <w:rFonts w:hint="eastAsia" w:ascii="宋体" w:hAnsi="宋体"/>
          <w:b/>
          <w:color w:val="000000"/>
          <w:sz w:val="21"/>
          <w:szCs w:val="21"/>
          <w:highlight w:val="none"/>
        </w:rPr>
        <w:t>借</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款</w:t>
      </w:r>
    </w:p>
    <w:p>
      <w:pPr>
        <w:snapToGrid/>
        <w:spacing w:line="360" w:lineRule="exact"/>
        <w:ind w:firstLine="436"/>
        <w:rPr>
          <w:rFonts w:hint="eastAsia" w:ascii="黑体" w:eastAsia="黑体"/>
          <w:b/>
          <w:color w:val="000000"/>
          <w:sz w:val="21"/>
          <w:szCs w:val="21"/>
          <w:highlight w:val="none"/>
        </w:rPr>
      </w:pPr>
      <w:r>
        <w:rPr>
          <w:rFonts w:hint="eastAsia" w:ascii="宋体" w:hAnsi="宋体"/>
          <w:b/>
          <w:color w:val="000000"/>
          <w:sz w:val="21"/>
          <w:szCs w:val="21"/>
          <w:highlight w:val="none"/>
        </w:rPr>
        <w:t>第一条</w:t>
      </w:r>
      <w:r>
        <w:rPr>
          <w:rFonts w:hint="eastAsia" w:ascii="宋体" w:hAnsi="宋体"/>
          <w:b/>
          <w:color w:val="000000"/>
          <w:sz w:val="21"/>
          <w:szCs w:val="21"/>
          <w:highlight w:val="none"/>
          <w:lang w:eastAsia="zh-CN"/>
        </w:rPr>
        <w:t>　</w:t>
      </w:r>
      <w:r>
        <w:rPr>
          <w:rFonts w:hint="eastAsia" w:ascii="黑体" w:eastAsia="黑体"/>
          <w:b/>
          <w:color w:val="000000"/>
          <w:sz w:val="21"/>
          <w:szCs w:val="21"/>
          <w:highlight w:val="none"/>
        </w:rPr>
        <w:t>借款</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1.1</w:t>
      </w:r>
      <w:r>
        <w:rPr>
          <w:rFonts w:hint="eastAsia" w:ascii="黑体" w:hAnsi="宋体" w:eastAsia="黑体"/>
          <w:b/>
          <w:color w:val="000000"/>
          <w:sz w:val="21"/>
          <w:szCs w:val="21"/>
          <w:highlight w:val="none"/>
        </w:rPr>
        <w:t>借款金额</w:t>
      </w:r>
      <w:r>
        <w:rPr>
          <w:rFonts w:hint="eastAsia" w:ascii="宋体" w:hAnsi="宋体"/>
          <w:color w:val="000000"/>
          <w:sz w:val="21"/>
          <w:szCs w:val="21"/>
          <w:highlight w:val="none"/>
        </w:rPr>
        <w:t>：见本合同15.1。</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1.2</w:t>
      </w:r>
      <w:r>
        <w:rPr>
          <w:rFonts w:hint="eastAsia" w:ascii="黑体" w:hAnsi="宋体" w:eastAsia="黑体"/>
          <w:b/>
          <w:color w:val="000000"/>
          <w:sz w:val="21"/>
          <w:szCs w:val="21"/>
          <w:highlight w:val="none"/>
        </w:rPr>
        <w:t>借款用途</w:t>
      </w:r>
      <w:r>
        <w:rPr>
          <w:rFonts w:hint="eastAsia" w:ascii="宋体" w:hAnsi="宋体"/>
          <w:color w:val="000000"/>
          <w:sz w:val="21"/>
          <w:szCs w:val="21"/>
          <w:highlight w:val="none"/>
        </w:rPr>
        <w:t>：见本合同15.2。</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1.3</w:t>
      </w:r>
      <w:r>
        <w:rPr>
          <w:rFonts w:hint="eastAsia" w:ascii="黑体" w:hAnsi="宋体" w:eastAsia="黑体"/>
          <w:b/>
          <w:color w:val="000000"/>
          <w:sz w:val="21"/>
          <w:szCs w:val="21"/>
          <w:highlight w:val="none"/>
        </w:rPr>
        <w:t>借款期限</w:t>
      </w:r>
      <w:r>
        <w:rPr>
          <w:rFonts w:hint="eastAsia" w:ascii="宋体" w:hAnsi="宋体"/>
          <w:color w:val="000000"/>
          <w:sz w:val="21"/>
          <w:szCs w:val="21"/>
          <w:highlight w:val="none"/>
        </w:rPr>
        <w:t>：见本合同15.3。</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w:t>
      </w:r>
      <w:r>
        <w:rPr>
          <w:rFonts w:hint="eastAsia" w:ascii="黑体" w:hAnsi="宋体" w:eastAsia="黑体"/>
          <w:b/>
          <w:color w:val="000000"/>
          <w:sz w:val="21"/>
          <w:szCs w:val="21"/>
          <w:highlight w:val="none"/>
        </w:rPr>
        <w:t>借款利率</w:t>
      </w:r>
      <w:r>
        <w:rPr>
          <w:rFonts w:hint="eastAsia" w:ascii="宋体" w:hAnsi="宋体"/>
          <w:color w:val="000000"/>
          <w:sz w:val="21"/>
          <w:szCs w:val="21"/>
          <w:highlight w:val="none"/>
        </w:rPr>
        <w:t>：利率种类、浮动幅度、执行利率、利率调整方式等见本合同15.4。</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LPR</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Loan</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Prime</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w:t>
      </w:r>
      <w:r>
        <w:rPr>
          <w:rFonts w:hint="eastAsia" w:ascii="宋体" w:hAnsi="宋体"/>
          <w:color w:val="000000"/>
          <w:sz w:val="21"/>
          <w:szCs w:val="21"/>
          <w:highlight w:val="none"/>
          <w:lang w:val="en-US" w:eastAsia="zh-CN"/>
        </w:rPr>
        <w:t>2　</w:t>
      </w:r>
      <w:r>
        <w:rPr>
          <w:rFonts w:hint="eastAsia" w:ascii="宋体" w:hAnsi="宋体"/>
          <w:color w:val="000000"/>
          <w:sz w:val="21"/>
          <w:szCs w:val="21"/>
          <w:highlight w:val="none"/>
        </w:rPr>
        <w:t>固定利率</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借款执行利率</w:t>
      </w:r>
      <w:r>
        <w:rPr>
          <w:rFonts w:hint="eastAsia" w:ascii="宋体" w:hAnsi="宋体"/>
          <w:bCs/>
          <w:color w:val="000000"/>
          <w:sz w:val="21"/>
          <w:szCs w:val="21"/>
          <w:highlight w:val="none"/>
          <w:lang w:eastAsia="zh-CN"/>
        </w:rPr>
        <w:t>以</w:t>
      </w:r>
      <w:r>
        <w:rPr>
          <w:rFonts w:hint="eastAsia" w:ascii="宋体" w:hAnsi="宋体"/>
          <w:bCs/>
          <w:color w:val="000000"/>
          <w:sz w:val="21"/>
          <w:szCs w:val="21"/>
          <w:highlight w:val="none"/>
        </w:rPr>
        <w:t>借款发放</w:t>
      </w:r>
      <w:r>
        <w:rPr>
          <w:rFonts w:hint="eastAsia"/>
          <w:color w:val="000000"/>
          <w:highlight w:val="none"/>
          <w:lang w:eastAsia="zh-CN"/>
        </w:rPr>
        <w:t>日</w:t>
      </w:r>
      <w:r>
        <w:rPr>
          <w:rFonts w:hint="eastAsia" w:ascii="宋体" w:hAnsi="宋体"/>
          <w:bCs/>
          <w:color w:val="000000"/>
          <w:sz w:val="21"/>
          <w:szCs w:val="21"/>
          <w:highlight w:val="none"/>
        </w:rPr>
        <w:t>前一日的1年期或5年期</w:t>
      </w:r>
      <w:r>
        <w:rPr>
          <w:rFonts w:hint="eastAsia" w:ascii="宋体" w:hAnsi="宋体"/>
          <w:bCs/>
          <w:color w:val="000000"/>
          <w:sz w:val="21"/>
          <w:szCs w:val="21"/>
          <w:highlight w:val="none"/>
          <w:lang w:eastAsia="zh-CN"/>
        </w:rPr>
        <w:t>以上</w:t>
      </w:r>
      <w:r>
        <w:rPr>
          <w:rFonts w:hint="eastAsia" w:ascii="宋体" w:hAnsi="宋体"/>
          <w:bCs/>
          <w:color w:val="000000"/>
          <w:sz w:val="21"/>
          <w:szCs w:val="21"/>
          <w:highlight w:val="none"/>
        </w:rPr>
        <w:t>LPR为基础加点或减点后确定</w:t>
      </w:r>
      <w:r>
        <w:rPr>
          <w:rFonts w:hint="eastAsia" w:ascii="宋体" w:hAnsi="宋体"/>
          <w:bCs/>
          <w:color w:val="000000"/>
          <w:sz w:val="21"/>
          <w:szCs w:val="21"/>
          <w:highlight w:val="none"/>
          <w:lang w:eastAsia="zh-CN"/>
        </w:rPr>
        <w:t>，在借款期限内固定不变</w:t>
      </w:r>
      <w:r>
        <w:rPr>
          <w:rFonts w:hint="eastAsia" w:ascii="宋体" w:hAnsi="宋体"/>
          <w:bCs/>
          <w:color w:val="000000"/>
          <w:sz w:val="21"/>
          <w:szCs w:val="21"/>
          <w:highlight w:val="none"/>
        </w:rPr>
        <w:t>。借款期限内如遇LPR调整，借款执行利率不随之调整。</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1.4.</w:t>
      </w:r>
      <w:r>
        <w:rPr>
          <w:rFonts w:hint="eastAsia" w:ascii="宋体" w:hAnsi="宋体"/>
          <w:bCs/>
          <w:color w:val="000000"/>
          <w:sz w:val="21"/>
          <w:szCs w:val="21"/>
          <w:highlight w:val="none"/>
          <w:lang w:val="en-US" w:eastAsia="zh-CN"/>
        </w:rPr>
        <w:t>3</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浮动利率</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Cs w:val="21"/>
          <w:highlight w:val="none"/>
        </w:rPr>
        <w:t>借款执行利率以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color w:val="000000"/>
          <w:sz w:val="21"/>
          <w:szCs w:val="21"/>
          <w:highlight w:val="none"/>
        </w:rPr>
        <w:t>前一日的1年期</w:t>
      </w:r>
      <w:r>
        <w:rPr>
          <w:rFonts w:hint="eastAsia" w:ascii="宋体" w:hAnsi="宋体"/>
          <w:color w:val="000000"/>
          <w:sz w:val="21"/>
          <w:szCs w:val="21"/>
          <w:highlight w:val="none"/>
          <w:lang w:eastAsia="zh-CN"/>
        </w:rPr>
        <w:t>或</w:t>
      </w:r>
      <w:r>
        <w:rPr>
          <w:rFonts w:hint="eastAsia" w:ascii="宋体" w:hAnsi="宋体"/>
          <w:bCs/>
          <w:color w:val="000000"/>
          <w:sz w:val="21"/>
          <w:szCs w:val="21"/>
          <w:highlight w:val="none"/>
          <w:lang w:val="en-US" w:eastAsia="zh-CN"/>
        </w:rPr>
        <w:t>5年期</w:t>
      </w:r>
      <w:r>
        <w:rPr>
          <w:rFonts w:hint="eastAsia" w:ascii="宋体" w:hAnsi="宋体"/>
          <w:bCs/>
          <w:color w:val="000000"/>
          <w:sz w:val="21"/>
          <w:szCs w:val="21"/>
          <w:highlight w:val="none"/>
          <w:lang w:eastAsia="zh-CN"/>
        </w:rPr>
        <w:t>以上</w:t>
      </w:r>
      <w:r>
        <w:rPr>
          <w:rFonts w:hint="eastAsia" w:ascii="宋体" w:hAnsi="宋体"/>
          <w:color w:val="000000"/>
          <w:sz w:val="21"/>
          <w:szCs w:val="21"/>
          <w:highlight w:val="none"/>
        </w:rPr>
        <w:t>LPR为基础加点或减点后确定</w:t>
      </w:r>
      <w:r>
        <w:rPr>
          <w:rFonts w:hint="eastAsia" w:ascii="宋体" w:hAnsi="宋体"/>
          <w:color w:val="000000"/>
          <w:sz w:val="21"/>
          <w:szCs w:val="21"/>
          <w:highlight w:val="none"/>
          <w:lang w:eastAsia="zh-CN"/>
        </w:rPr>
        <w:t>，点差在借款期限内保持不变</w:t>
      </w:r>
      <w:r>
        <w:rPr>
          <w:rFonts w:hint="eastAsia" w:ascii="宋体" w:hAnsi="宋体"/>
          <w:color w:val="000000"/>
          <w:sz w:val="21"/>
          <w:szCs w:val="21"/>
          <w:highlight w:val="none"/>
        </w:rPr>
        <w:t>。</w:t>
      </w:r>
    </w:p>
    <w:p>
      <w:pPr>
        <w:snapToGrid/>
        <w:spacing w:line="360" w:lineRule="exact"/>
        <w:ind w:firstLine="436"/>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sz w:val="21"/>
          <w:szCs w:val="21"/>
          <w:highlight w:val="none"/>
        </w:rPr>
        <w:t>浮动利率的调整：借款发放后，遇LPR调整，借款执行利率按本合同15.4</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lang w:eastAsia="zh-CN"/>
        </w:rPr>
        <w:t>）约定的</w:t>
      </w:r>
      <w:r>
        <w:rPr>
          <w:rFonts w:hint="eastAsia" w:ascii="宋体" w:hAnsi="宋体"/>
          <w:color w:val="000000"/>
          <w:sz w:val="21"/>
          <w:szCs w:val="21"/>
          <w:highlight w:val="none"/>
        </w:rPr>
        <w:t>方式进行调整。</w:t>
      </w:r>
      <w:bookmarkStart w:id="0" w:name="OLE_LINK2"/>
      <w:r>
        <w:rPr>
          <w:rFonts w:hint="eastAsia" w:ascii="宋体" w:hAnsi="宋体"/>
          <w:color w:val="auto"/>
          <w:sz w:val="21"/>
          <w:szCs w:val="21"/>
          <w:highlight w:val="none"/>
        </w:rPr>
        <w:t>以本合同15.4</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约定的</w:t>
      </w:r>
      <w:r>
        <w:rPr>
          <w:rFonts w:hint="eastAsia" w:ascii="宋体" w:hAnsi="宋体"/>
          <w:color w:val="auto"/>
          <w:sz w:val="21"/>
          <w:szCs w:val="21"/>
          <w:highlight w:val="none"/>
          <w:lang w:eastAsia="zh-CN"/>
        </w:rPr>
        <w:t>方式</w:t>
      </w:r>
      <w:r>
        <w:rPr>
          <w:rFonts w:hint="eastAsia" w:ascii="宋体" w:hAnsi="宋体"/>
          <w:color w:val="auto"/>
          <w:sz w:val="21"/>
          <w:szCs w:val="21"/>
          <w:highlight w:val="none"/>
        </w:rPr>
        <w:t>（</w:t>
      </w:r>
      <w:r>
        <w:rPr>
          <w:rFonts w:hint="eastAsia" w:ascii="宋体" w:hAnsi="宋体" w:eastAsiaTheme="minorEastAsia" w:cstheme="minorBidi"/>
          <w:bCs w:val="0"/>
          <w:color w:val="auto"/>
          <w:kern w:val="2"/>
          <w:sz w:val="21"/>
          <w:szCs w:val="21"/>
          <w:highlight w:val="none"/>
          <w:lang w:val="en-US" w:eastAsia="zh-CN"/>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color w:val="000000"/>
          <w:sz w:val="21"/>
          <w:szCs w:val="21"/>
          <w:highlight w:val="none"/>
          <w:lang w:val="en-US" w:eastAsia="zh-CN"/>
        </w:rPr>
        <w:t>不调整，于贷款存续期内不调整。</w:t>
      </w:r>
      <w:r>
        <w:rPr>
          <w:rFonts w:hint="eastAsia" w:ascii="宋体" w:hAnsi="宋体"/>
          <w:color w:val="auto"/>
          <w:sz w:val="21"/>
          <w:szCs w:val="21"/>
          <w:highlight w:val="none"/>
        </w:rPr>
        <w:t>）为一个调整周期。</w:t>
      </w:r>
      <w:bookmarkEnd w:id="0"/>
      <w:r>
        <w:rPr>
          <w:rFonts w:hint="eastAsia" w:ascii="宋体" w:hAnsi="宋体"/>
          <w:bCs/>
          <w:color w:val="000000"/>
          <w:szCs w:val="21"/>
          <w:highlight w:val="none"/>
        </w:rPr>
        <w:t>第一周期执行的LPR为</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w:t>
      </w:r>
      <w:r>
        <w:rPr>
          <w:rFonts w:hint="eastAsia" w:ascii="宋体" w:hAnsi="宋体"/>
          <w:bCs/>
          <w:color w:val="000000"/>
          <w:szCs w:val="21"/>
          <w:highlight w:val="none"/>
          <w:lang w:eastAsia="zh-CN"/>
        </w:rPr>
        <w:t>该笔借款</w:t>
      </w:r>
      <w:r>
        <w:rPr>
          <w:rFonts w:hint="eastAsia" w:ascii="宋体" w:hAnsi="宋体"/>
          <w:color w:val="000000"/>
          <w:szCs w:val="21"/>
          <w:highlight w:val="none"/>
        </w:rPr>
        <w:t>期限对应的</w:t>
      </w:r>
      <w:r>
        <w:rPr>
          <w:rFonts w:hint="eastAsia" w:ascii="宋体" w:hAnsi="宋体"/>
          <w:bCs/>
          <w:color w:val="000000"/>
          <w:szCs w:val="21"/>
          <w:highlight w:val="none"/>
        </w:rPr>
        <w:t>LPR，</w:t>
      </w:r>
      <w:r>
        <w:rPr>
          <w:rFonts w:hint="eastAsia"/>
          <w:lang w:val="en-US" w:eastAsia="zh-CN"/>
        </w:rPr>
        <w:t>自第一个重定价日起，在每个利率重定价日，利率水平由最近一个月相应期限LPR与合同约定加减点数值重新计算确定</w:t>
      </w:r>
      <w:r>
        <w:rPr>
          <w:rFonts w:hint="eastAsia" w:ascii="黑体" w:hAnsi="宋体" w:eastAsia="黑体"/>
          <w:b/>
          <w:color w:val="000000"/>
          <w:szCs w:val="21"/>
          <w:highlight w:val="none"/>
        </w:rPr>
        <w:t>。</w:t>
      </w:r>
    </w:p>
    <w:p>
      <w:pPr>
        <w:snapToGrid/>
        <w:spacing w:before="0"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w:t>
      </w:r>
      <w:r>
        <w:rPr>
          <w:rFonts w:hint="eastAsia" w:ascii="宋体" w:hAnsi="宋体"/>
          <w:color w:val="000000"/>
          <w:sz w:val="21"/>
          <w:szCs w:val="21"/>
          <w:highlight w:val="none"/>
          <w:lang w:val="en-US" w:eastAsia="zh-CN"/>
        </w:rPr>
        <w:t>4</w:t>
      </w:r>
      <w:r>
        <w:rPr>
          <w:rFonts w:hint="eastAsia" w:ascii="宋体" w:hAnsi="宋体"/>
          <w:color w:val="000000"/>
          <w:sz w:val="21"/>
          <w:szCs w:val="21"/>
          <w:highlight w:val="none"/>
          <w:lang w:eastAsia="zh-CN"/>
        </w:rPr>
        <w:t>　</w:t>
      </w:r>
      <w:r>
        <w:rPr>
          <w:rFonts w:hint="eastAsia" w:ascii="黑体" w:hAnsi="黑体" w:eastAsia="黑体" w:cs="黑体"/>
          <w:b/>
          <w:bCs/>
          <w:color w:val="000000"/>
          <w:sz w:val="21"/>
          <w:szCs w:val="21"/>
          <w:highlight w:val="none"/>
        </w:rPr>
        <w:t>本合同项下借款的执行利率以</w:t>
      </w:r>
      <w:r>
        <w:rPr>
          <w:rFonts w:hint="eastAsia" w:ascii="黑体" w:hAnsi="黑体" w:eastAsia="黑体" w:cs="黑体"/>
          <w:b/>
          <w:bCs/>
          <w:color w:val="000000"/>
          <w:sz w:val="21"/>
          <w:szCs w:val="21"/>
          <w:highlight w:val="none"/>
          <w:lang w:eastAsia="zh-CN"/>
        </w:rPr>
        <w:t>借款期限</w:t>
      </w:r>
      <w:r>
        <w:rPr>
          <w:rFonts w:hint="eastAsia" w:ascii="黑体" w:hAnsi="黑体" w:eastAsia="黑体" w:cs="黑体"/>
          <w:b/>
          <w:bCs/>
          <w:color w:val="000000"/>
          <w:sz w:val="21"/>
          <w:szCs w:val="21"/>
          <w:highlight w:val="none"/>
        </w:rPr>
        <w:t>对应的LPR为基础减点的，在借款期限内，如借款人在</w:t>
      </w:r>
      <w:permStart w:id="8" w:edGrp="everyone"/>
      <w:r>
        <w:rPr>
          <w:rFonts w:hint="eastAsia" w:ascii="黑体" w:hAnsi="黑体" w:eastAsia="黑体" w:cs="黑体"/>
          <w:b/>
          <w:bCs/>
          <w:color w:val="000000"/>
          <w:sz w:val="21"/>
          <w:szCs w:val="21"/>
          <w:highlight w:val="none"/>
          <w:lang w:eastAsia="zh-CN"/>
        </w:rPr>
        <w:t>资溪九银</w:t>
      </w:r>
      <w:permEnd w:id="8"/>
      <w:r>
        <w:rPr>
          <w:rFonts w:hint="eastAsia" w:ascii="黑体" w:hAnsi="黑体" w:eastAsia="黑体" w:cs="黑体"/>
          <w:b/>
          <w:bCs/>
          <w:color w:val="000000"/>
          <w:sz w:val="21"/>
          <w:szCs w:val="21"/>
          <w:highlight w:val="none"/>
          <w:lang w:eastAsia="zh-CN"/>
        </w:rPr>
        <w:t>村镇银行</w:t>
      </w:r>
      <w:r>
        <w:rPr>
          <w:rFonts w:hint="eastAsia" w:ascii="黑体" w:hAnsi="黑体" w:eastAsia="黑体" w:cs="黑体"/>
          <w:b/>
          <w:bCs/>
          <w:color w:val="000000"/>
          <w:sz w:val="21"/>
          <w:szCs w:val="21"/>
          <w:highlight w:val="none"/>
        </w:rPr>
        <w:t>申请的借款（包括但不限于本合同项下借款）出现连续90天（含）以上或累计180天（含）以上逾期记录，贷款人有权取消利率减点，并自逾期之日起，将本合同项下借款执行利率调整为逾期之日前一日</w:t>
      </w:r>
      <w:r>
        <w:rPr>
          <w:rFonts w:hint="eastAsia" w:ascii="黑体" w:hAnsi="黑体" w:eastAsia="黑体" w:cs="黑体"/>
          <w:b/>
          <w:bCs/>
          <w:color w:val="000000"/>
          <w:sz w:val="21"/>
          <w:szCs w:val="21"/>
          <w:highlight w:val="none"/>
          <w:lang w:eastAsia="zh-CN"/>
        </w:rPr>
        <w:t>借款期限</w:t>
      </w:r>
      <w:r>
        <w:rPr>
          <w:rFonts w:hint="eastAsia" w:ascii="黑体" w:hAnsi="黑体" w:eastAsia="黑体" w:cs="黑体"/>
          <w:b/>
          <w:bCs/>
          <w:color w:val="000000"/>
          <w:sz w:val="21"/>
          <w:szCs w:val="21"/>
          <w:highlight w:val="none"/>
        </w:rPr>
        <w:t>对应的LPR。贷款人将以口头、书面或者其他形式通知借款人</w:t>
      </w:r>
      <w:r>
        <w:rPr>
          <w:rFonts w:hint="eastAsia" w:ascii="黑体" w:hAnsi="黑体" w:eastAsia="黑体" w:cs="黑体"/>
          <w:b/>
          <w:bCs/>
          <w:color w:val="000000"/>
          <w:sz w:val="21"/>
          <w:szCs w:val="21"/>
          <w:highlight w:val="none"/>
          <w:lang w:val="en-US" w:eastAsia="zh-CN"/>
        </w:rPr>
        <w:t>和担保人</w:t>
      </w:r>
      <w:r>
        <w:rPr>
          <w:rFonts w:hint="eastAsia" w:ascii="黑体" w:hAnsi="黑体" w:eastAsia="黑体" w:cs="黑体"/>
          <w:b/>
          <w:bCs/>
          <w:color w:val="000000"/>
          <w:sz w:val="21"/>
          <w:szCs w:val="21"/>
          <w:highlight w:val="none"/>
        </w:rPr>
        <w:t>。</w:t>
      </w:r>
    </w:p>
    <w:p>
      <w:pPr>
        <w:snapToGrid/>
        <w:spacing w:line="360" w:lineRule="exact"/>
        <w:ind w:firstLine="436"/>
        <w:rPr>
          <w:rFonts w:hint="eastAsia" w:ascii="黑体" w:hAnsi="宋体" w:eastAsia="黑体"/>
          <w:b/>
          <w:color w:val="000000"/>
          <w:sz w:val="21"/>
          <w:szCs w:val="21"/>
          <w:highlight w:val="none"/>
        </w:rPr>
      </w:pPr>
      <w:r>
        <w:rPr>
          <w:rFonts w:hint="eastAsia" w:ascii="宋体" w:hAnsi="宋体"/>
          <w:color w:val="000000"/>
          <w:sz w:val="21"/>
          <w:szCs w:val="21"/>
          <w:highlight w:val="none"/>
        </w:rPr>
        <w:t>1.5</w:t>
      </w:r>
      <w:r>
        <w:rPr>
          <w:rFonts w:hint="eastAsia" w:ascii="宋体" w:hAnsi="宋体"/>
          <w:color w:val="000000"/>
          <w:sz w:val="21"/>
          <w:szCs w:val="21"/>
          <w:highlight w:val="none"/>
          <w:lang w:val="en-US" w:eastAsia="zh-CN"/>
        </w:rPr>
        <w:t>　</w:t>
      </w:r>
      <w:r>
        <w:rPr>
          <w:rFonts w:hint="eastAsia" w:ascii="黑体" w:hAnsi="宋体" w:eastAsia="黑体"/>
          <w:b/>
          <w:color w:val="000000"/>
          <w:sz w:val="21"/>
          <w:szCs w:val="21"/>
          <w:highlight w:val="none"/>
          <w:lang w:val="en-US" w:eastAsia="zh-CN"/>
        </w:rPr>
        <w:t>本合同项下借款按实际天数计算利息（采用等额本息和等本递减还款方式的，按本合同第四条约定的计算公式执行），计息公式为：利息＝本金×实际天数×日利率，日利率的换算公式按人民银行相关规定执行。</w:t>
      </w:r>
      <w:r>
        <w:rPr>
          <w:rFonts w:hint="eastAsia" w:ascii="黑体" w:hAnsi="宋体" w:eastAsia="黑体"/>
          <w:b/>
          <w:color w:val="000000"/>
          <w:sz w:val="21"/>
          <w:szCs w:val="21"/>
          <w:highlight w:val="none"/>
        </w:rPr>
        <w:t>合同履行期间，如遇国家调整贷款利率</w:t>
      </w:r>
      <w:r>
        <w:rPr>
          <w:rFonts w:hint="eastAsia" w:ascii="黑体" w:hAnsi="宋体" w:eastAsia="黑体"/>
          <w:b/>
          <w:color w:val="000000"/>
          <w:sz w:val="21"/>
          <w:szCs w:val="21"/>
          <w:highlight w:val="none"/>
          <w:lang w:eastAsia="zh-CN"/>
        </w:rPr>
        <w:t>政策</w:t>
      </w:r>
      <w:r>
        <w:rPr>
          <w:rFonts w:hint="eastAsia" w:ascii="黑体" w:hAnsi="宋体" w:eastAsia="黑体"/>
          <w:b/>
          <w:color w:val="000000"/>
          <w:sz w:val="21"/>
          <w:szCs w:val="21"/>
          <w:highlight w:val="none"/>
        </w:rPr>
        <w:t>或计息管理办法并应适用于本合同项下借款时，各方按调整后的规定执行。</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1.6</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除本合同1.4约定的利率调整情形之外，贷款人有权决定在本合同15.4约定的借款执行利率基础上，为本合同项下借款确定相比约定更低的执行利率。贷款人有权根据情况确定或调整该更低的执行利率的执行期间，亦有权调整或取消该更低的执行利率。</w:t>
      </w:r>
    </w:p>
    <w:p>
      <w:pPr>
        <w:snapToGrid/>
        <w:spacing w:line="360" w:lineRule="exact"/>
        <w:ind w:firstLine="436"/>
        <w:rPr>
          <w:rFonts w:hint="eastAsia"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1.7　本合同项下借款利率、罚息利率均为年利率。</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eastAsia="zh-CN"/>
        </w:rPr>
        <w:t>8</w:t>
      </w:r>
      <w:r>
        <w:rPr>
          <w:rFonts w:hint="eastAsia" w:ascii="宋体" w:hAnsi="宋体"/>
          <w:color w:val="000000"/>
          <w:sz w:val="21"/>
          <w:szCs w:val="21"/>
          <w:highlight w:val="none"/>
          <w:lang w:eastAsia="zh-CN"/>
        </w:rPr>
        <w:t>　</w:t>
      </w:r>
      <w:r>
        <w:rPr>
          <w:rFonts w:hint="eastAsia" w:ascii="黑体" w:hAnsi="宋体" w:eastAsia="黑体"/>
          <w:b/>
          <w:color w:val="000000"/>
          <w:sz w:val="21"/>
          <w:szCs w:val="21"/>
          <w:highlight w:val="none"/>
        </w:rPr>
        <w:t>本合同记载的借款金额、</w:t>
      </w:r>
      <w:r>
        <w:rPr>
          <w:rFonts w:hint="eastAsia" w:ascii="黑体" w:hAnsi="宋体" w:eastAsia="黑体"/>
          <w:b/>
          <w:bCs/>
          <w:color w:val="000000"/>
          <w:sz w:val="21"/>
          <w:szCs w:val="21"/>
          <w:highlight w:val="none"/>
        </w:rPr>
        <w:t>借款期限、利率</w:t>
      </w:r>
      <w:r>
        <w:rPr>
          <w:rFonts w:hint="eastAsia" w:ascii="黑体" w:hAnsi="宋体" w:eastAsia="黑体"/>
          <w:b/>
          <w:color w:val="000000"/>
          <w:sz w:val="21"/>
          <w:szCs w:val="21"/>
          <w:highlight w:val="none"/>
        </w:rPr>
        <w:t>（利率调整按本合同约定规则执行）</w:t>
      </w:r>
      <w:r>
        <w:rPr>
          <w:rFonts w:hint="eastAsia" w:ascii="黑体" w:hAnsi="宋体" w:eastAsia="黑体"/>
          <w:b/>
          <w:bCs/>
          <w:color w:val="000000"/>
          <w:sz w:val="21"/>
          <w:szCs w:val="21"/>
          <w:highlight w:val="none"/>
        </w:rPr>
        <w:t>等与借款凭证</w:t>
      </w:r>
      <w:r>
        <w:rPr>
          <w:rFonts w:hint="eastAsia" w:ascii="黑体" w:hAnsi="宋体" w:eastAsia="黑体"/>
          <w:b/>
          <w:bCs/>
          <w:color w:val="000000"/>
          <w:sz w:val="21"/>
          <w:szCs w:val="21"/>
          <w:highlight w:val="none"/>
          <w:lang w:eastAsia="zh-CN"/>
        </w:rPr>
        <w:t>（或贷款人业务系统产生的相关电子记录）</w:t>
      </w:r>
      <w:r>
        <w:rPr>
          <w:rFonts w:hint="eastAsia" w:ascii="黑体" w:hAnsi="宋体" w:eastAsia="黑体"/>
          <w:b/>
          <w:bCs/>
          <w:color w:val="000000"/>
          <w:sz w:val="21"/>
          <w:szCs w:val="21"/>
          <w:highlight w:val="none"/>
        </w:rPr>
        <w:t>记载不一致时，以借款凭证</w:t>
      </w:r>
      <w:r>
        <w:rPr>
          <w:rFonts w:hint="eastAsia" w:ascii="黑体" w:hAnsi="宋体" w:eastAsia="黑体"/>
          <w:b/>
          <w:bCs/>
          <w:color w:val="000000"/>
          <w:sz w:val="21"/>
          <w:szCs w:val="21"/>
          <w:highlight w:val="none"/>
          <w:lang w:eastAsia="zh-CN"/>
        </w:rPr>
        <w:t>（或</w:t>
      </w:r>
      <w:r>
        <w:rPr>
          <w:rFonts w:hint="eastAsia" w:ascii="黑体" w:hAnsi="宋体" w:eastAsia="黑体"/>
          <w:b/>
          <w:bCs/>
          <w:color w:val="000000"/>
          <w:sz w:val="21"/>
          <w:szCs w:val="21"/>
          <w:highlight w:val="none"/>
        </w:rPr>
        <w:t>贷款人业务系统产生的相关电子记录</w:t>
      </w:r>
      <w:r>
        <w:rPr>
          <w:rFonts w:hint="eastAsia" w:ascii="黑体" w:hAnsi="宋体" w:eastAsia="黑体"/>
          <w:b/>
          <w:bCs/>
          <w:color w:val="000000"/>
          <w:sz w:val="21"/>
          <w:szCs w:val="21"/>
          <w:highlight w:val="none"/>
          <w:lang w:eastAsia="zh-CN"/>
        </w:rPr>
        <w:t>）</w:t>
      </w:r>
      <w:r>
        <w:rPr>
          <w:rFonts w:hint="eastAsia" w:ascii="黑体" w:hAnsi="宋体" w:eastAsia="黑体"/>
          <w:b/>
          <w:bCs/>
          <w:color w:val="000000"/>
          <w:sz w:val="21"/>
          <w:szCs w:val="21"/>
          <w:highlight w:val="none"/>
        </w:rPr>
        <w:t>记载为准。借款凭证</w:t>
      </w:r>
      <w:r>
        <w:rPr>
          <w:rFonts w:hint="eastAsia" w:ascii="黑体" w:hAnsi="宋体" w:eastAsia="黑体"/>
          <w:b/>
          <w:bCs/>
          <w:color w:val="000000"/>
          <w:sz w:val="21"/>
          <w:szCs w:val="21"/>
          <w:highlight w:val="none"/>
          <w:lang w:eastAsia="zh-CN"/>
        </w:rPr>
        <w:t>（或贷款人业务系统产生的相关电子记录）</w:t>
      </w:r>
      <w:r>
        <w:rPr>
          <w:rFonts w:hint="eastAsia" w:ascii="黑体" w:hAnsi="宋体" w:eastAsia="黑体"/>
          <w:b/>
          <w:bCs/>
          <w:color w:val="000000"/>
          <w:sz w:val="21"/>
          <w:szCs w:val="21"/>
          <w:highlight w:val="none"/>
        </w:rPr>
        <w:t>为本合同的组成部分。</w:t>
      </w:r>
    </w:p>
    <w:p>
      <w:pPr>
        <w:keepNext w:val="0"/>
        <w:keepLines w:val="0"/>
        <w:pageBreakBefore w:val="0"/>
        <w:widowControl w:val="0"/>
        <w:snapToGrid/>
        <w:spacing w:line="360" w:lineRule="exact"/>
        <w:ind w:left="0" w:right="0" w:firstLine="436"/>
        <w:jc w:val="both"/>
        <w:outlineLvl w:val="9"/>
        <w:rPr>
          <w:rFonts w:hint="eastAsia" w:ascii="宋体" w:hAnsi="宋体"/>
          <w:b/>
          <w:bCs/>
          <w:color w:val="000000"/>
          <w:sz w:val="21"/>
          <w:szCs w:val="21"/>
          <w:highlight w:val="none"/>
        </w:rPr>
      </w:pPr>
      <w:r>
        <w:rPr>
          <w:rFonts w:hint="eastAsia" w:ascii="宋体" w:hAnsi="宋体"/>
          <w:b/>
          <w:color w:val="000000"/>
          <w:sz w:val="21"/>
          <w:szCs w:val="21"/>
          <w:highlight w:val="none"/>
        </w:rPr>
        <w:t>第二条</w:t>
      </w:r>
      <w:r>
        <w:rPr>
          <w:rFonts w:hint="eastAsia" w:ascii="宋体" w:hAnsi="宋体"/>
          <w:b/>
          <w:color w:val="000000"/>
          <w:sz w:val="21"/>
          <w:szCs w:val="21"/>
          <w:highlight w:val="none"/>
          <w:lang w:eastAsia="zh-CN"/>
        </w:rPr>
        <w:t>　</w:t>
      </w:r>
      <w:r>
        <w:rPr>
          <w:rFonts w:hint="eastAsia" w:ascii="宋体" w:hAnsi="宋体"/>
          <w:bCs/>
          <w:color w:val="000000"/>
          <w:sz w:val="21"/>
          <w:szCs w:val="21"/>
          <w:highlight w:val="none"/>
        </w:rPr>
        <w:t>先决条件</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2.1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未满足下列条件之一的，贷款人有权不提供本合同项下借款：</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bCs/>
          <w:color w:val="000000"/>
          <w:sz w:val="21"/>
          <w:szCs w:val="21"/>
          <w:highlight w:val="none"/>
        </w:rPr>
        <w:t>担保人具有为本合同担保所需的资格及/或取得合法有效授权；</w:t>
      </w:r>
    </w:p>
    <w:p>
      <w:pPr>
        <w:snapToGrid/>
        <w:spacing w:line="360" w:lineRule="exact"/>
        <w:ind w:firstLine="436"/>
        <w:rPr>
          <w:rFonts w:ascii="宋体" w:hAnsi="宋体"/>
          <w:bCs/>
          <w:color w:val="000000"/>
          <w:sz w:val="21"/>
          <w:szCs w:val="21"/>
          <w:highlight w:val="none"/>
        </w:rPr>
      </w:pPr>
      <w:r>
        <w:rPr>
          <w:rFonts w:hint="eastAsia" w:ascii="宋体" w:hAnsi="宋体"/>
          <w:color w:val="000000"/>
          <w:sz w:val="21"/>
          <w:szCs w:val="21"/>
          <w:highlight w:val="none"/>
        </w:rPr>
        <w:t>（2）</w:t>
      </w:r>
      <w:r>
        <w:rPr>
          <w:rFonts w:hint="eastAsia" w:ascii="宋体" w:hAnsi="宋体"/>
          <w:bCs/>
          <w:color w:val="000000"/>
          <w:sz w:val="21"/>
          <w:szCs w:val="21"/>
          <w:highlight w:val="none"/>
        </w:rPr>
        <w:t>借款人、担保人根据贷款人要求提供真实、完整、有效的文件、资料、单据，并办妥相关手续；</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（3）</w:t>
      </w:r>
      <w:r>
        <w:rPr>
          <w:rFonts w:hint="eastAsia" w:ascii="宋体" w:hAnsi="宋体"/>
          <w:bCs/>
          <w:color w:val="000000"/>
          <w:sz w:val="21"/>
          <w:szCs w:val="21"/>
          <w:highlight w:val="none"/>
        </w:rPr>
        <w:t>借款人按照贷款人关于支付管理的规定，如实声明贷款用途、提供相关证明资料；</w:t>
      </w:r>
    </w:p>
    <w:p>
      <w:pPr>
        <w:snapToGrid/>
        <w:spacing w:line="360" w:lineRule="exact"/>
        <w:ind w:firstLine="436"/>
        <w:rPr>
          <w:rFonts w:ascii="宋体" w:hAnsi="宋体"/>
          <w:bCs/>
          <w:color w:val="000000"/>
          <w:sz w:val="21"/>
          <w:szCs w:val="21"/>
          <w:highlight w:val="none"/>
        </w:rPr>
      </w:pPr>
      <w:r>
        <w:rPr>
          <w:rFonts w:hint="eastAsia" w:ascii="宋体" w:hAnsi="宋体"/>
          <w:color w:val="000000"/>
          <w:sz w:val="21"/>
          <w:szCs w:val="21"/>
          <w:highlight w:val="none"/>
        </w:rPr>
        <w:t>（4）</w:t>
      </w:r>
      <w:r>
        <w:rPr>
          <w:rFonts w:hint="eastAsia" w:ascii="宋体" w:hAnsi="宋体"/>
          <w:bCs/>
          <w:color w:val="000000"/>
          <w:sz w:val="21"/>
          <w:szCs w:val="21"/>
          <w:highlight w:val="none"/>
        </w:rPr>
        <w:t>本合同项下借款有抵押、质押担保的，登记、交付、保险等有关法律手续已办妥且该担保物权、保险持续有效；</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（5）</w:t>
      </w:r>
      <w:r>
        <w:rPr>
          <w:rFonts w:hint="eastAsia" w:ascii="宋体" w:hAnsi="宋体"/>
          <w:bCs/>
          <w:color w:val="000000"/>
          <w:sz w:val="21"/>
          <w:szCs w:val="21"/>
          <w:highlight w:val="none"/>
        </w:rPr>
        <w:t>借款人、担保人、担保物未出现影响借款安全的重大不利情形；</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（6）</w:t>
      </w:r>
      <w:r>
        <w:rPr>
          <w:rFonts w:hint="eastAsia" w:ascii="宋体" w:hAnsi="宋体"/>
          <w:bCs/>
          <w:color w:val="000000"/>
          <w:sz w:val="21"/>
          <w:szCs w:val="21"/>
          <w:highlight w:val="none"/>
        </w:rPr>
        <w:t>双方约定的其他条件。</w:t>
      </w:r>
    </w:p>
    <w:p>
      <w:pPr>
        <w:snapToGrid/>
        <w:spacing w:line="360" w:lineRule="exact"/>
        <w:ind w:firstLine="436"/>
        <w:rPr>
          <w:rFonts w:ascii="黑体" w:hAnsi="宋体" w:eastAsia="黑体"/>
          <w:b/>
          <w:bCs/>
          <w:color w:val="000000"/>
          <w:sz w:val="21"/>
          <w:szCs w:val="21"/>
          <w:highlight w:val="none"/>
        </w:rPr>
      </w:pPr>
      <w:r>
        <w:rPr>
          <w:rFonts w:hint="eastAsia" w:ascii="宋体" w:hAnsi="宋体"/>
          <w:bCs/>
          <w:color w:val="000000"/>
          <w:sz w:val="21"/>
          <w:szCs w:val="21"/>
          <w:highlight w:val="none"/>
        </w:rPr>
        <w:t>2.2</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自本合同签订之日起六个月内，借款人未能落实2.1所约定条件的，贷款人有权采取调减或取消本合同项下借款额度、对本合同项下借款重新审批、解除本合同等一项或多项措施。</w:t>
      </w:r>
    </w:p>
    <w:p>
      <w:pPr>
        <w:snapToGrid/>
        <w:spacing w:line="360" w:lineRule="exact"/>
        <w:ind w:firstLine="436"/>
        <w:rPr>
          <w:rFonts w:hint="eastAsia" w:ascii="宋体" w:hAnsi="宋体"/>
          <w:bCs/>
          <w:color w:val="000000"/>
          <w:sz w:val="21"/>
          <w:szCs w:val="21"/>
          <w:highlight w:val="none"/>
        </w:rPr>
      </w:pPr>
      <w:r>
        <w:rPr>
          <w:rFonts w:hint="eastAsia" w:ascii="宋体" w:hAnsi="宋体"/>
          <w:b/>
          <w:color w:val="000000"/>
          <w:sz w:val="21"/>
          <w:szCs w:val="21"/>
          <w:highlight w:val="none"/>
        </w:rPr>
        <w:t>第三条</w:t>
      </w:r>
      <w:r>
        <w:rPr>
          <w:rFonts w:hint="eastAsia" w:ascii="宋体" w:hAnsi="宋体"/>
          <w:b/>
          <w:color w:val="000000"/>
          <w:sz w:val="21"/>
          <w:szCs w:val="21"/>
          <w:highlight w:val="none"/>
          <w:lang w:eastAsia="zh-CN"/>
        </w:rPr>
        <w:t>　</w:t>
      </w:r>
      <w:r>
        <w:rPr>
          <w:rFonts w:hint="eastAsia" w:ascii="宋体" w:hAnsi="宋体"/>
          <w:bCs/>
          <w:color w:val="000000"/>
          <w:sz w:val="21"/>
          <w:szCs w:val="21"/>
          <w:highlight w:val="none"/>
        </w:rPr>
        <w:t>借款提取</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3.1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借款人应按本合同17.1所列提款计划提取借款。借款人如需对提款计划进行调整，应提前十日向贷款人提出申请，经贷款人同意后进行调整。</w:t>
      </w:r>
      <w:r>
        <w:rPr>
          <w:rFonts w:hint="eastAsia" w:ascii="黑体" w:hAnsi="宋体" w:eastAsia="黑体"/>
          <w:b/>
          <w:color w:val="000000"/>
          <w:sz w:val="21"/>
          <w:szCs w:val="21"/>
          <w:highlight w:val="none"/>
        </w:rPr>
        <w:t>借贷双方订立本合同时未约定提款计划的，贷款人可通知借款人在贷款人设定的期限内提取借款。借款人未按约定的提款计划或未在贷款人设定的期限内办理提款手续的，贷款人可以取消或部分取消未提取的借款，并可以重新确定是否发放借款以及提款条件。</w:t>
      </w:r>
    </w:p>
    <w:p>
      <w:pPr>
        <w:keepNext w:val="0"/>
        <w:keepLines w:val="0"/>
        <w:pageBreakBefore w:val="0"/>
        <w:widowControl w:val="0"/>
        <w:snapToGrid/>
        <w:spacing w:line="360" w:lineRule="exact"/>
        <w:ind w:left="0" w:right="0" w:firstLine="436"/>
        <w:jc w:val="both"/>
        <w:outlineLvl w:val="9"/>
        <w:rPr>
          <w:rFonts w:hint="eastAsia" w:ascii="宋体" w:hAnsi="宋体"/>
          <w:color w:val="000000"/>
          <w:sz w:val="21"/>
          <w:szCs w:val="21"/>
          <w:highlight w:val="none"/>
        </w:rPr>
      </w:pPr>
      <w:r>
        <w:rPr>
          <w:rFonts w:hint="eastAsia" w:ascii="宋体" w:hAnsi="宋体"/>
          <w:bCs/>
          <w:color w:val="000000"/>
          <w:sz w:val="21"/>
          <w:szCs w:val="21"/>
          <w:highlight w:val="none"/>
        </w:rPr>
        <w:t>3.2</w:t>
      </w:r>
      <w:r>
        <w:rPr>
          <w:rFonts w:hint="eastAsia" w:ascii="宋体" w:hAnsi="宋体"/>
          <w:bCs/>
          <w:color w:val="000000"/>
          <w:sz w:val="21"/>
          <w:szCs w:val="21"/>
          <w:highlight w:val="none"/>
          <w:lang w:val="en-US" w:eastAsia="zh-CN"/>
        </w:rPr>
        <w:t>　</w:t>
      </w:r>
      <w:r>
        <w:rPr>
          <w:rFonts w:hint="eastAsia" w:ascii="宋体" w:hAnsi="宋体"/>
          <w:color w:val="000000"/>
          <w:sz w:val="21"/>
          <w:szCs w:val="21"/>
          <w:highlight w:val="none"/>
        </w:rPr>
        <w:t>受托支付</w:t>
      </w:r>
    </w:p>
    <w:p>
      <w:pPr>
        <w:keepNext w:val="0"/>
        <w:keepLines w:val="0"/>
        <w:pageBreakBefore w:val="0"/>
        <w:widowControl w:val="0"/>
        <w:snapToGrid/>
        <w:spacing w:line="360" w:lineRule="exact"/>
        <w:ind w:left="0" w:right="0" w:firstLine="436"/>
        <w:jc w:val="both"/>
        <w:outlineLvl w:val="9"/>
        <w:rPr>
          <w:rFonts w:hint="eastAsia" w:ascii="黑体" w:eastAsia="黑体"/>
          <w:color w:val="000000"/>
          <w:highlight w:val="none"/>
        </w:rPr>
      </w:pPr>
      <w:r>
        <w:rPr>
          <w:rFonts w:hint="eastAsia" w:ascii="宋体" w:hAnsi="宋体"/>
          <w:bCs/>
          <w:color w:val="000000"/>
          <w:sz w:val="21"/>
          <w:szCs w:val="21"/>
          <w:highlight w:val="none"/>
        </w:rPr>
        <w:t>3.2.1</w:t>
      </w:r>
      <w:r>
        <w:rPr>
          <w:rFonts w:hint="eastAsia" w:ascii="宋体" w:hAnsi="宋体"/>
          <w:color w:val="000000"/>
          <w:sz w:val="21"/>
          <w:szCs w:val="21"/>
          <w:highlight w:val="none"/>
          <w:lang w:eastAsia="zh-CN"/>
        </w:rPr>
        <w:t>　</w:t>
      </w:r>
      <w:r>
        <w:rPr>
          <w:rFonts w:hint="eastAsia" w:ascii="宋体" w:hAnsi="宋体"/>
          <w:bCs/>
          <w:color w:val="000000"/>
          <w:sz w:val="21"/>
          <w:szCs w:val="21"/>
          <w:highlight w:val="none"/>
        </w:rPr>
        <w:t>受托支付是指贷款人根据借款人的提款申请和支付委托，将借款资金支付给符合合同约定用途的借款人交易对象。</w:t>
      </w:r>
    </w:p>
    <w:p>
      <w:pPr>
        <w:keepNext w:val="0"/>
        <w:keepLines w:val="0"/>
        <w:pageBreakBefore w:val="0"/>
        <w:widowControl w:val="0"/>
        <w:snapToGrid/>
        <w:spacing w:line="360" w:lineRule="exact"/>
        <w:ind w:left="0" w:right="0" w:firstLine="436"/>
        <w:jc w:val="both"/>
        <w:outlineLvl w:val="9"/>
        <w:rPr>
          <w:rFonts w:hint="eastAsia" w:ascii="宋体" w:hAnsi="宋体"/>
          <w:color w:val="000000"/>
          <w:sz w:val="21"/>
          <w:szCs w:val="21"/>
          <w:highlight w:val="none"/>
        </w:rPr>
      </w:pPr>
      <w:r>
        <w:rPr>
          <w:rFonts w:hint="eastAsia" w:ascii="宋体" w:hAnsi="宋体"/>
          <w:bCs/>
          <w:color w:val="000000"/>
          <w:sz w:val="21"/>
          <w:szCs w:val="21"/>
          <w:highlight w:val="none"/>
        </w:rPr>
        <w:t>3.2.2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如本合同订立时借款人已明确交易对象，双方应在本合同17.</w:t>
      </w:r>
      <w:r>
        <w:rPr>
          <w:rFonts w:hint="eastAsia" w:ascii="宋体" w:hAnsi="宋体"/>
          <w:bCs/>
          <w:color w:val="000000"/>
          <w:sz w:val="21"/>
          <w:szCs w:val="21"/>
          <w:highlight w:val="none"/>
          <w:lang w:val="en-US" w:eastAsia="zh-CN"/>
        </w:rPr>
        <w:t>3</w:t>
      </w:r>
      <w:r>
        <w:rPr>
          <w:rFonts w:hint="eastAsia" w:ascii="宋体" w:hAnsi="宋体"/>
          <w:bCs/>
          <w:color w:val="000000"/>
          <w:sz w:val="21"/>
          <w:szCs w:val="21"/>
          <w:highlight w:val="none"/>
        </w:rPr>
        <w:t>中约定相关支付信息，同时借款人向贷款人递交</w:t>
      </w:r>
      <w:r>
        <w:rPr>
          <w:rFonts w:hint="eastAsia" w:ascii="宋体" w:hAnsi="宋体"/>
          <w:color w:val="000000"/>
          <w:sz w:val="21"/>
          <w:szCs w:val="21"/>
          <w:highlight w:val="none"/>
        </w:rPr>
        <w:t>交易证明材料，经贷款人审核同意后发放借款。</w:t>
      </w:r>
    </w:p>
    <w:p>
      <w:pPr>
        <w:keepNext w:val="0"/>
        <w:keepLines w:val="0"/>
        <w:pageBreakBefore w:val="0"/>
        <w:widowControl w:val="0"/>
        <w:snapToGrid/>
        <w:spacing w:line="360" w:lineRule="exact"/>
        <w:ind w:left="0" w:right="0" w:firstLine="436"/>
        <w:jc w:val="both"/>
        <w:outlineLvl w:val="9"/>
        <w:rPr>
          <w:rFonts w:hint="eastAsia" w:ascii="宋体" w:hAnsi="宋体"/>
          <w:color w:val="000000"/>
          <w:sz w:val="21"/>
          <w:szCs w:val="21"/>
          <w:highlight w:val="none"/>
        </w:rPr>
      </w:pPr>
      <w:r>
        <w:rPr>
          <w:rFonts w:hint="eastAsia" w:ascii="宋体" w:hAnsi="宋体"/>
          <w:color w:val="000000"/>
          <w:sz w:val="21"/>
          <w:szCs w:val="21"/>
          <w:highlight w:val="none"/>
        </w:rPr>
        <w:t>3.2.3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如本合同订立时借款人尚未明确交易对象，借款人待支付对象确定后向贷款人提交《个人贷款资金支付授权委托书》，并递交相关交易证明材料，经贷款人审核同意后发放借款。</w:t>
      </w:r>
    </w:p>
    <w:p>
      <w:pPr>
        <w:keepNext w:val="0"/>
        <w:keepLines w:val="0"/>
        <w:pageBreakBefore w:val="0"/>
        <w:widowControl w:val="0"/>
        <w:snapToGrid/>
        <w:spacing w:line="360" w:lineRule="exact"/>
        <w:ind w:left="0" w:right="0" w:firstLine="436"/>
        <w:jc w:val="both"/>
        <w:outlineLvl w:val="9"/>
        <w:rPr>
          <w:rFonts w:hint="eastAsia" w:ascii="黑体" w:hAnsi="宋体" w:eastAsia="黑体"/>
          <w:b/>
          <w:color w:val="000000"/>
          <w:sz w:val="21"/>
          <w:szCs w:val="21"/>
          <w:highlight w:val="none"/>
        </w:rPr>
      </w:pPr>
      <w:r>
        <w:rPr>
          <w:rFonts w:hint="eastAsia" w:ascii="宋体" w:hAnsi="宋体"/>
          <w:color w:val="000000"/>
          <w:sz w:val="21"/>
          <w:szCs w:val="21"/>
          <w:highlight w:val="none"/>
        </w:rPr>
        <w:t>3.2.4</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借款人对支付信息的真实性、准确性、完整性负责。借款人的支付委托申请存在与约定不符、交易资料不完备或者不真实等情形的，贷款人可以不发放、不支付相应的借款；由此造成借款人对交易对象违约或者形成其他损失的，借款人自行承担责任。</w:t>
      </w:r>
      <w:r>
        <w:rPr>
          <w:rFonts w:hint="eastAsia" w:ascii="黑体" w:hAnsi="宋体" w:eastAsia="黑体"/>
          <w:b/>
          <w:color w:val="000000"/>
          <w:sz w:val="21"/>
          <w:szCs w:val="21"/>
          <w:highlight w:val="none"/>
        </w:rPr>
        <w:t>因借款人提供的支付信息不准确、不完整、不及时导致借款资金支付差错、失败或延误，由此造成借款人对交易对手违约或者形成其他损失的，借款人自行承担责任。</w:t>
      </w:r>
    </w:p>
    <w:p>
      <w:pPr>
        <w:keepNext w:val="0"/>
        <w:keepLines w:val="0"/>
        <w:pageBreakBefore w:val="0"/>
        <w:widowControl w:val="0"/>
        <w:snapToGrid/>
        <w:spacing w:line="360" w:lineRule="exact"/>
        <w:ind w:left="0" w:right="0" w:firstLine="436"/>
        <w:jc w:val="both"/>
        <w:outlineLvl w:val="9"/>
        <w:rPr>
          <w:rFonts w:hint="eastAsia" w:ascii="黑体" w:eastAsia="黑体"/>
          <w:b/>
          <w:color w:val="000000"/>
          <w:highlight w:val="none"/>
        </w:rPr>
      </w:pPr>
      <w:r>
        <w:rPr>
          <w:rFonts w:hint="eastAsia" w:ascii="宋体" w:hAnsi="宋体"/>
          <w:bCs/>
          <w:color w:val="000000"/>
          <w:sz w:val="21"/>
          <w:szCs w:val="21"/>
          <w:highlight w:val="none"/>
        </w:rPr>
        <w:t>3.2.5</w:t>
      </w:r>
      <w:r>
        <w:rPr>
          <w:rFonts w:hint="eastAsia" w:ascii="宋体" w:hAnsi="宋体"/>
          <w:bCs/>
          <w:color w:val="000000"/>
          <w:sz w:val="21"/>
          <w:szCs w:val="21"/>
          <w:highlight w:val="none"/>
          <w:lang w:eastAsia="zh-CN"/>
        </w:rPr>
        <w:t>　</w:t>
      </w:r>
      <w:r>
        <w:rPr>
          <w:rFonts w:hint="eastAsia" w:ascii="黑体" w:eastAsia="黑体"/>
          <w:b/>
          <w:color w:val="000000"/>
          <w:highlight w:val="none"/>
        </w:rPr>
        <w:t>借款人承诺：贷款人将借款资金按约定进行划款，即视同贷款人已依据约定向借款人发放借款，借款人了解并自愿承担相关风险。</w:t>
      </w:r>
    </w:p>
    <w:p>
      <w:pPr>
        <w:keepNext w:val="0"/>
        <w:keepLines w:val="0"/>
        <w:pageBreakBefore w:val="0"/>
        <w:widowControl w:val="0"/>
        <w:snapToGrid/>
        <w:spacing w:line="360" w:lineRule="exact"/>
        <w:ind w:left="0" w:right="0" w:firstLine="436"/>
        <w:jc w:val="both"/>
        <w:outlineLvl w:val="9"/>
        <w:rPr>
          <w:rFonts w:hint="eastAsia" w:ascii="黑体" w:hAnsi="宋体" w:eastAsia="黑体"/>
          <w:b/>
          <w:color w:val="000000"/>
          <w:sz w:val="21"/>
          <w:szCs w:val="21"/>
          <w:highlight w:val="none"/>
        </w:rPr>
      </w:pPr>
      <w:r>
        <w:rPr>
          <w:rFonts w:hint="eastAsia" w:ascii="宋体" w:hAnsi="宋体"/>
          <w:color w:val="000000"/>
          <w:sz w:val="21"/>
          <w:szCs w:val="21"/>
          <w:highlight w:val="none"/>
        </w:rPr>
        <w:t>3.2.6</w:t>
      </w:r>
      <w:r>
        <w:rPr>
          <w:rFonts w:hint="eastAsia" w:ascii="宋体" w:hAnsi="宋体"/>
          <w:color w:val="000000"/>
          <w:sz w:val="21"/>
          <w:szCs w:val="21"/>
          <w:highlight w:val="none"/>
          <w:lang w:val="en-US" w:eastAsia="zh-CN"/>
        </w:rPr>
        <w:t>　</w:t>
      </w:r>
      <w:r>
        <w:rPr>
          <w:rFonts w:hint="eastAsia" w:ascii="黑体" w:hAnsi="宋体" w:eastAsia="黑体"/>
          <w:b/>
          <w:color w:val="000000"/>
          <w:sz w:val="21"/>
          <w:szCs w:val="21"/>
          <w:highlight w:val="none"/>
        </w:rPr>
        <w:t>采用受托支付的，贷款人有权限制借款人相关账户网上银行、电话银行等非柜台渠道的自助贷款功能。</w:t>
      </w:r>
    </w:p>
    <w:p>
      <w:pPr>
        <w:keepNext w:val="0"/>
        <w:keepLines w:val="0"/>
        <w:pageBreakBefore w:val="0"/>
        <w:widowControl w:val="0"/>
        <w:snapToGrid/>
        <w:spacing w:line="360" w:lineRule="exact"/>
        <w:ind w:left="0" w:right="0" w:firstLine="436"/>
        <w:jc w:val="both"/>
        <w:outlineLvl w:val="9"/>
        <w:rPr>
          <w:rFonts w:hint="eastAsia" w:ascii="宋体" w:hAnsi="宋体"/>
          <w:color w:val="000000"/>
          <w:sz w:val="21"/>
          <w:szCs w:val="21"/>
          <w:highlight w:val="none"/>
        </w:rPr>
      </w:pPr>
      <w:r>
        <w:rPr>
          <w:rFonts w:hint="eastAsia" w:ascii="宋体" w:hAnsi="宋体"/>
          <w:color w:val="000000"/>
          <w:sz w:val="21"/>
          <w:szCs w:val="21"/>
          <w:highlight w:val="none"/>
        </w:rPr>
        <w:t>3.3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自主支付</w:t>
      </w:r>
    </w:p>
    <w:p>
      <w:pPr>
        <w:snapToGrid/>
        <w:spacing w:line="360" w:lineRule="exact"/>
        <w:ind w:firstLine="436"/>
        <w:rPr>
          <w:rFonts w:hint="eastAsia" w:ascii="黑体" w:hAnsi="宋体" w:eastAsia="黑体"/>
          <w:b/>
          <w:color w:val="000000"/>
          <w:sz w:val="21"/>
          <w:szCs w:val="21"/>
          <w:highlight w:val="none"/>
        </w:rPr>
      </w:pPr>
      <w:r>
        <w:rPr>
          <w:rFonts w:hint="eastAsia" w:ascii="宋体" w:hAnsi="宋体"/>
          <w:color w:val="000000"/>
          <w:sz w:val="21"/>
          <w:szCs w:val="21"/>
          <w:highlight w:val="none"/>
        </w:rPr>
        <w:t>3.3.1</w:t>
      </w:r>
      <w:r>
        <w:rPr>
          <w:rFonts w:hint="eastAsia" w:ascii="宋体" w:hAnsi="宋体"/>
          <w:color w:val="000000"/>
          <w:sz w:val="21"/>
          <w:szCs w:val="21"/>
          <w:highlight w:val="none"/>
          <w:lang w:val="en-US" w:eastAsia="zh-CN"/>
        </w:rPr>
        <w:t>　</w:t>
      </w:r>
      <w:r>
        <w:rPr>
          <w:rFonts w:hint="eastAsia" w:ascii="黑体" w:hAnsi="宋体" w:eastAsia="黑体"/>
          <w:b/>
          <w:color w:val="000000"/>
          <w:sz w:val="21"/>
          <w:szCs w:val="21"/>
          <w:highlight w:val="none"/>
        </w:rPr>
        <w:t>自主支付的适用范围和额度见17.</w:t>
      </w:r>
      <w:r>
        <w:rPr>
          <w:rFonts w:hint="eastAsia" w:ascii="黑体" w:hAnsi="宋体" w:eastAsia="黑体"/>
          <w:b/>
          <w:color w:val="000000"/>
          <w:sz w:val="21"/>
          <w:szCs w:val="21"/>
          <w:highlight w:val="none"/>
          <w:lang w:val="en-US" w:eastAsia="zh-CN"/>
        </w:rPr>
        <w:t>5</w:t>
      </w:r>
      <w:r>
        <w:rPr>
          <w:rFonts w:hint="eastAsia" w:ascii="黑体" w:hAnsi="宋体" w:eastAsia="黑体"/>
          <w:b/>
          <w:color w:val="000000"/>
          <w:sz w:val="21"/>
          <w:szCs w:val="21"/>
          <w:highlight w:val="none"/>
        </w:rPr>
        <w:t>的约定，借贷双方未在17.</w:t>
      </w:r>
      <w:r>
        <w:rPr>
          <w:rFonts w:hint="eastAsia" w:ascii="黑体" w:hAnsi="宋体" w:eastAsia="黑体"/>
          <w:b/>
          <w:color w:val="000000"/>
          <w:sz w:val="21"/>
          <w:szCs w:val="21"/>
          <w:highlight w:val="none"/>
          <w:lang w:val="en-US" w:eastAsia="zh-CN"/>
        </w:rPr>
        <w:t>5</w:t>
      </w:r>
      <w:r>
        <w:rPr>
          <w:rFonts w:hint="eastAsia" w:ascii="黑体" w:hAnsi="宋体" w:eastAsia="黑体"/>
          <w:b/>
          <w:color w:val="000000"/>
          <w:sz w:val="21"/>
          <w:szCs w:val="21"/>
          <w:highlight w:val="none"/>
        </w:rPr>
        <w:t>约定的，按照国家有关法律法规执行。</w:t>
      </w:r>
    </w:p>
    <w:p>
      <w:pPr>
        <w:snapToGrid/>
        <w:spacing w:line="360" w:lineRule="exact"/>
        <w:ind w:firstLine="470"/>
        <w:rPr>
          <w:rFonts w:hint="eastAsia" w:ascii="宋体" w:hAnsi="宋体"/>
          <w:bCs/>
          <w:color w:val="000000"/>
          <w:sz w:val="21"/>
          <w:szCs w:val="21"/>
          <w:highlight w:val="none"/>
        </w:rPr>
      </w:pPr>
      <w:r>
        <w:rPr>
          <w:rFonts w:hint="eastAsia" w:ascii="宋体" w:hAnsi="宋体"/>
          <w:color w:val="000000"/>
          <w:sz w:val="21"/>
          <w:szCs w:val="21"/>
          <w:highlight w:val="none"/>
        </w:rPr>
        <w:t>3.3.2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采用自主支付方式的，</w:t>
      </w:r>
      <w:r>
        <w:rPr>
          <w:rFonts w:hint="eastAsia" w:ascii="宋体" w:hAnsi="宋体"/>
          <w:bCs/>
          <w:color w:val="000000"/>
          <w:sz w:val="21"/>
          <w:szCs w:val="21"/>
          <w:highlight w:val="none"/>
        </w:rPr>
        <w:t>借款人应保留用途证明材料，</w:t>
      </w:r>
      <w:r>
        <w:rPr>
          <w:rFonts w:hint="eastAsia" w:ascii="宋体" w:hAnsi="宋体"/>
          <w:color w:val="000000"/>
          <w:sz w:val="21"/>
          <w:szCs w:val="21"/>
          <w:highlight w:val="none"/>
        </w:rPr>
        <w:t>按贷款人的要求告知借款资金支付情况，并按贷款人要求及时提供借款资金使用记录和与用款相应的商务合同、发票及其他凭证等相关资料。贷款人可以通过账户分析、凭证查验、现场调查等方式核实贷款支付是否符合约定用途</w:t>
      </w:r>
      <w:r>
        <w:rPr>
          <w:rFonts w:hint="eastAsia" w:ascii="宋体" w:hAnsi="宋体"/>
          <w:color w:val="000000"/>
          <w:szCs w:val="21"/>
          <w:highlight w:val="none"/>
        </w:rPr>
        <w:t>，以及是否存在以化整为零等方式规避受托支付的情形</w:t>
      </w:r>
      <w:r>
        <w:rPr>
          <w:rFonts w:hint="eastAsia" w:ascii="宋体" w:hAnsi="宋体"/>
          <w:color w:val="000000"/>
          <w:sz w:val="21"/>
          <w:szCs w:val="21"/>
          <w:highlight w:val="none"/>
        </w:rPr>
        <w:t>。</w:t>
      </w:r>
    </w:p>
    <w:p>
      <w:pPr>
        <w:snapToGrid/>
        <w:spacing w:line="360" w:lineRule="exact"/>
        <w:ind w:firstLine="436"/>
        <w:rPr>
          <w:rFonts w:hint="eastAsia" w:ascii="黑体" w:eastAsia="黑体"/>
          <w:b/>
          <w:color w:val="000000"/>
          <w:highlight w:val="none"/>
        </w:rPr>
      </w:pPr>
      <w:r>
        <w:rPr>
          <w:rFonts w:hint="eastAsia" w:ascii="宋体" w:hAnsi="宋体"/>
          <w:color w:val="000000"/>
          <w:highlight w:val="none"/>
        </w:rPr>
        <w:t>3.4</w:t>
      </w:r>
      <w:r>
        <w:rPr>
          <w:rFonts w:hint="eastAsia" w:ascii="宋体" w:hAnsi="宋体"/>
          <w:color w:val="000000"/>
          <w:highlight w:val="none"/>
          <w:lang w:eastAsia="zh-CN"/>
        </w:rPr>
        <w:t>　</w:t>
      </w:r>
      <w:r>
        <w:rPr>
          <w:rFonts w:hint="eastAsia" w:ascii="黑体" w:eastAsia="黑体"/>
          <w:b/>
          <w:color w:val="000000"/>
          <w:highlight w:val="none"/>
        </w:rPr>
        <w:t>法律法规调整个人借款资金支付方式的，贷款人将依据相关规定执行。</w:t>
      </w:r>
    </w:p>
    <w:p>
      <w:pPr>
        <w:snapToGrid/>
        <w:spacing w:line="360" w:lineRule="exact"/>
        <w:ind w:firstLine="426"/>
        <w:rPr>
          <w:rFonts w:hint="eastAsia" w:ascii="仿宋_GB2312" w:hAnsi="宋体" w:eastAsia="仿宋_GB2312"/>
          <w:bCs/>
          <w:color w:val="000000"/>
          <w:sz w:val="24"/>
          <w:highlight w:val="none"/>
        </w:rPr>
      </w:pPr>
      <w:bookmarkStart w:id="1" w:name="OLE_LINK1"/>
      <w:r>
        <w:rPr>
          <w:rFonts w:hint="eastAsia" w:ascii="宋体" w:hAnsi="宋体"/>
          <w:color w:val="000000"/>
          <w:highlight w:val="none"/>
        </w:rPr>
        <w:t>3.5</w:t>
      </w:r>
      <w:r>
        <w:rPr>
          <w:rFonts w:hint="eastAsia" w:ascii="宋体" w:hAnsi="宋体"/>
          <w:color w:val="000000"/>
          <w:highlight w:val="none"/>
          <w:lang w:val="en-US" w:eastAsia="zh-CN"/>
        </w:rPr>
        <w:t>　</w:t>
      </w:r>
      <w:r>
        <w:rPr>
          <w:rFonts w:hint="eastAsia" w:ascii="宋体" w:hAnsi="宋体"/>
          <w:color w:val="000000"/>
          <w:sz w:val="21"/>
          <w:szCs w:val="21"/>
          <w:highlight w:val="none"/>
        </w:rPr>
        <w:t>借款人发生信用状况下降，借款资金使用出现异常，违反本合同借款支付约定，以化整为零、提供虚假资料等方式规避贷款人受托支付等情形的，贷款人</w:t>
      </w:r>
      <w:r>
        <w:rPr>
          <w:rFonts w:hint="eastAsia" w:ascii="宋体" w:hAnsi="宋体"/>
          <w:color w:val="000000"/>
          <w:sz w:val="21"/>
          <w:szCs w:val="21"/>
          <w:highlight w:val="none"/>
          <w:lang w:val="en-US" w:eastAsia="zh-CN"/>
        </w:rPr>
        <w:t>有权</w:t>
      </w:r>
      <w:r>
        <w:rPr>
          <w:rFonts w:hint="eastAsia" w:ascii="宋体" w:hAnsi="宋体"/>
          <w:color w:val="000000"/>
          <w:sz w:val="21"/>
          <w:szCs w:val="21"/>
          <w:highlight w:val="none"/>
        </w:rPr>
        <w:t>与借款人协商补充借款发放和支付条件，或</w:t>
      </w:r>
      <w:r>
        <w:rPr>
          <w:rFonts w:hint="eastAsia" w:ascii="宋体" w:hAnsi="宋体"/>
          <w:color w:val="000000"/>
          <w:szCs w:val="21"/>
          <w:highlight w:val="none"/>
        </w:rPr>
        <w:t>变更借款支付方式、</w:t>
      </w:r>
      <w:r>
        <w:rPr>
          <w:rFonts w:hint="eastAsia" w:ascii="宋体" w:hAnsi="宋体"/>
          <w:color w:val="000000"/>
          <w:sz w:val="21"/>
          <w:szCs w:val="21"/>
          <w:highlight w:val="none"/>
        </w:rPr>
        <w:t>停止</w:t>
      </w:r>
      <w:r>
        <w:rPr>
          <w:rFonts w:hint="eastAsia" w:ascii="宋体" w:hAnsi="宋体"/>
          <w:color w:val="000000"/>
          <w:szCs w:val="21"/>
          <w:highlight w:val="none"/>
        </w:rPr>
        <w:t>或中止</w:t>
      </w:r>
      <w:r>
        <w:rPr>
          <w:rFonts w:hint="eastAsia" w:ascii="宋体" w:hAnsi="宋体"/>
          <w:color w:val="000000"/>
          <w:sz w:val="21"/>
          <w:szCs w:val="21"/>
          <w:highlight w:val="none"/>
        </w:rPr>
        <w:t>借款发放和支付，</w:t>
      </w:r>
      <w:r>
        <w:rPr>
          <w:color w:val="000000"/>
          <w:sz w:val="21"/>
          <w:szCs w:val="21"/>
          <w:highlight w:val="none"/>
        </w:rPr>
        <w:t>提前收回已发放借款。</w:t>
      </w:r>
      <w:bookmarkEnd w:id="1"/>
    </w:p>
    <w:p>
      <w:pPr>
        <w:snapToGrid/>
        <w:spacing w:line="360" w:lineRule="exact"/>
        <w:ind w:firstLine="436"/>
        <w:rPr>
          <w:rFonts w:ascii="宋体" w:hAnsi="宋体"/>
          <w:color w:val="000000"/>
          <w:sz w:val="21"/>
          <w:szCs w:val="21"/>
          <w:highlight w:val="none"/>
        </w:rPr>
      </w:pPr>
      <w:r>
        <w:rPr>
          <w:rFonts w:hint="eastAsia" w:ascii="宋体" w:hAnsi="宋体"/>
          <w:color w:val="000000"/>
          <w:sz w:val="21"/>
          <w:szCs w:val="21"/>
          <w:highlight w:val="none"/>
        </w:rPr>
        <w:t>3.6</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提款回转</w:t>
      </w:r>
    </w:p>
    <w:p>
      <w:pPr>
        <w:snapToGrid/>
        <w:spacing w:line="360" w:lineRule="exact"/>
        <w:ind w:firstLine="436"/>
        <w:rPr>
          <w:rFonts w:ascii="宋体" w:hAnsi="宋体"/>
          <w:color w:val="000000"/>
          <w:sz w:val="21"/>
          <w:szCs w:val="21"/>
          <w:highlight w:val="none"/>
        </w:rPr>
      </w:pPr>
      <w:r>
        <w:rPr>
          <w:rFonts w:hint="eastAsia" w:ascii="宋体" w:hAnsi="宋体"/>
          <w:color w:val="000000"/>
          <w:sz w:val="21"/>
          <w:szCs w:val="21"/>
          <w:highlight w:val="none"/>
        </w:rPr>
        <w:t>3.6.1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因本合同项下借款依据的、与用款相应的商务合同不能全部实际履行、被解除、被撤销或无效等非贷款人原因，导致借款人已提取的借款超出借款人为相关交易实际支付款项的或者发生交易款项回转的，贷款人有权要求借款人归还相应的借款资金。</w:t>
      </w:r>
    </w:p>
    <w:p>
      <w:pPr>
        <w:snapToGrid/>
        <w:spacing w:line="360" w:lineRule="exact"/>
        <w:ind w:firstLine="436"/>
        <w:rPr>
          <w:rFonts w:ascii="宋体" w:hAnsi="宋体"/>
          <w:color w:val="000000"/>
          <w:sz w:val="21"/>
          <w:szCs w:val="21"/>
          <w:highlight w:val="none"/>
        </w:rPr>
      </w:pPr>
      <w:r>
        <w:rPr>
          <w:rFonts w:hint="eastAsia" w:ascii="宋体" w:hAnsi="宋体"/>
          <w:color w:val="000000"/>
          <w:sz w:val="21"/>
          <w:szCs w:val="21"/>
          <w:highlight w:val="none"/>
        </w:rPr>
        <w:t>3.6.2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借款人未按约定方式进行借款资金支付的，贷款人有权收回未按约定支付的借款资金。</w:t>
      </w:r>
    </w:p>
    <w:p>
      <w:pPr>
        <w:snapToGrid/>
        <w:spacing w:line="360" w:lineRule="exact"/>
        <w:ind w:firstLine="436"/>
        <w:rPr>
          <w:rFonts w:ascii="宋体" w:hAnsi="宋体"/>
          <w:color w:val="000000"/>
          <w:sz w:val="21"/>
          <w:szCs w:val="21"/>
          <w:highlight w:val="none"/>
        </w:rPr>
      </w:pPr>
      <w:r>
        <w:rPr>
          <w:rFonts w:hint="eastAsia" w:ascii="宋体" w:hAnsi="宋体"/>
          <w:color w:val="000000"/>
          <w:sz w:val="21"/>
          <w:szCs w:val="21"/>
          <w:highlight w:val="none"/>
        </w:rPr>
        <w:t>3.6.3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借款资金按照本条约定归还至贷款人前，按第一条约定计息、结息。</w:t>
      </w:r>
    </w:p>
    <w:p>
      <w:pPr>
        <w:snapToGrid/>
        <w:spacing w:line="360" w:lineRule="exact"/>
        <w:ind w:firstLine="436"/>
        <w:rPr>
          <w:rFonts w:hint="eastAsia" w:ascii="宋体" w:hAnsi="宋体"/>
          <w:bCs/>
          <w:color w:val="000000"/>
          <w:sz w:val="21"/>
          <w:szCs w:val="21"/>
          <w:highlight w:val="none"/>
        </w:rPr>
      </w:pPr>
      <w:r>
        <w:rPr>
          <w:rFonts w:hint="eastAsia" w:ascii="宋体" w:hAnsi="宋体"/>
          <w:b/>
          <w:color w:val="000000"/>
          <w:sz w:val="21"/>
          <w:szCs w:val="21"/>
          <w:highlight w:val="none"/>
        </w:rPr>
        <w:t>第四条</w:t>
      </w:r>
      <w:r>
        <w:rPr>
          <w:rFonts w:hint="eastAsia" w:ascii="宋体" w:hAnsi="宋体"/>
          <w:b/>
          <w:color w:val="000000"/>
          <w:sz w:val="21"/>
          <w:szCs w:val="21"/>
          <w:highlight w:val="none"/>
          <w:lang w:eastAsia="zh-CN"/>
        </w:rPr>
        <w:t>　</w:t>
      </w:r>
      <w:r>
        <w:rPr>
          <w:rFonts w:hint="eastAsia" w:ascii="宋体" w:hAnsi="宋体"/>
          <w:bCs/>
          <w:color w:val="000000"/>
          <w:sz w:val="21"/>
          <w:szCs w:val="21"/>
          <w:highlight w:val="none"/>
        </w:rPr>
        <w:t>还款</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4.1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还款方式、结息周期、结息日、还款周期、还款账户等信息见本合同第十八条。第十八条中所列等额本息还款法和等</w:t>
      </w:r>
      <w:r>
        <w:rPr>
          <w:rFonts w:hint="eastAsia" w:ascii="宋体" w:hAnsi="宋体"/>
          <w:bCs/>
          <w:color w:val="000000"/>
          <w:sz w:val="21"/>
          <w:szCs w:val="21"/>
          <w:highlight w:val="none"/>
          <w:lang w:eastAsia="zh-CN"/>
        </w:rPr>
        <w:t>额本金</w:t>
      </w:r>
      <w:r>
        <w:rPr>
          <w:rFonts w:hint="eastAsia" w:ascii="宋体" w:hAnsi="宋体"/>
          <w:bCs/>
          <w:color w:val="000000"/>
          <w:sz w:val="21"/>
          <w:szCs w:val="21"/>
          <w:highlight w:val="none"/>
        </w:rPr>
        <w:t>还款法的计算公式如下：</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w:t>
      </w:r>
      <w:r>
        <w:rPr>
          <w:rFonts w:hint="eastAsia"/>
          <w:color w:val="000000"/>
          <w:sz w:val="21"/>
          <w:szCs w:val="21"/>
          <w:highlight w:val="none"/>
        </w:rPr>
        <w:t>等额本息还款法：</w:t>
      </w:r>
    </w:p>
    <w:p>
      <w:pPr>
        <w:pStyle w:val="16"/>
        <w:snapToGrid w:val="0"/>
        <w:spacing w:line="240" w:lineRule="exact"/>
        <w:ind w:firstLine="2259"/>
        <w:jc w:val="center"/>
        <w:rPr>
          <w:color w:val="000000"/>
          <w:sz w:val="21"/>
          <w:szCs w:val="21"/>
          <w:highlight w:val="none"/>
        </w:rPr>
      </w:pPr>
      <w:r>
        <w:rPr>
          <w:rFonts w:hint="eastAsia"/>
          <w:color w:val="000000"/>
          <w:sz w:val="21"/>
          <w:szCs w:val="21"/>
          <w:highlight w:val="none"/>
        </w:rPr>
        <w:t>借款本金×期利率×</w:t>
      </w:r>
      <w:r>
        <w:rPr>
          <w:color w:val="000000"/>
          <w:sz w:val="21"/>
          <w:szCs w:val="21"/>
          <w:highlight w:val="none"/>
        </w:rPr>
        <w:t>(1+</w:t>
      </w:r>
      <w:r>
        <w:rPr>
          <w:rFonts w:hint="eastAsia"/>
          <w:color w:val="000000"/>
          <w:sz w:val="21"/>
          <w:szCs w:val="21"/>
          <w:highlight w:val="none"/>
        </w:rPr>
        <w:t>期利率</w:t>
      </w:r>
      <w:r>
        <w:rPr>
          <w:color w:val="000000"/>
          <w:sz w:val="21"/>
          <w:szCs w:val="21"/>
          <w:highlight w:val="none"/>
        </w:rPr>
        <w:t>)</w:t>
      </w:r>
      <w:r>
        <w:rPr>
          <w:rFonts w:hint="eastAsia"/>
          <w:color w:val="000000"/>
          <w:sz w:val="21"/>
          <w:szCs w:val="21"/>
          <w:highlight w:val="none"/>
          <w:vertAlign w:val="superscript"/>
        </w:rPr>
        <w:t>借款期数</w:t>
      </w:r>
    </w:p>
    <w:p>
      <w:pPr>
        <w:pStyle w:val="16"/>
        <w:snapToGrid w:val="0"/>
        <w:spacing w:line="240" w:lineRule="exact"/>
        <w:ind w:firstLine="480"/>
        <w:jc w:val="center"/>
        <w:rPr>
          <w:color w:val="000000"/>
          <w:sz w:val="21"/>
          <w:szCs w:val="21"/>
          <w:highlight w:val="none"/>
        </w:rPr>
      </w:pPr>
      <w:r>
        <w:rPr>
          <w:rFonts w:hint="eastAsia"/>
          <w:color w:val="000000"/>
          <w:sz w:val="21"/>
          <w:szCs w:val="21"/>
          <w:highlight w:val="none"/>
        </w:rPr>
        <w:t>每期还款额＝</w:t>
      </w:r>
      <w:r>
        <w:rPr>
          <w:color w:val="000000"/>
          <w:highlight w:val="none"/>
        </w:rPr>
        <w:t>————————————————————————————</w:t>
      </w:r>
    </w:p>
    <w:p>
      <w:pPr>
        <w:pStyle w:val="16"/>
        <w:snapToGrid w:val="0"/>
        <w:spacing w:line="240" w:lineRule="exact"/>
        <w:ind w:firstLine="571"/>
        <w:jc w:val="center"/>
        <w:rPr>
          <w:color w:val="000000"/>
          <w:sz w:val="21"/>
          <w:szCs w:val="21"/>
          <w:highlight w:val="none"/>
        </w:rPr>
      </w:pPr>
      <w:r>
        <w:rPr>
          <w:rFonts w:hint="eastAsia"/>
          <w:color w:val="000000"/>
          <w:sz w:val="21"/>
          <w:szCs w:val="21"/>
          <w:highlight w:val="none"/>
          <w:lang w:eastAsia="zh-CN"/>
        </w:rPr>
        <w:t>　　　　</w:t>
      </w:r>
      <w:r>
        <w:rPr>
          <w:color w:val="000000"/>
          <w:sz w:val="21"/>
          <w:szCs w:val="21"/>
          <w:highlight w:val="none"/>
        </w:rPr>
        <w:t>(1+</w:t>
      </w:r>
      <w:r>
        <w:rPr>
          <w:rFonts w:hint="eastAsia"/>
          <w:color w:val="000000"/>
          <w:sz w:val="21"/>
          <w:szCs w:val="21"/>
          <w:highlight w:val="none"/>
        </w:rPr>
        <w:t>期利率</w:t>
      </w:r>
      <w:r>
        <w:rPr>
          <w:color w:val="000000"/>
          <w:sz w:val="21"/>
          <w:szCs w:val="21"/>
          <w:highlight w:val="none"/>
        </w:rPr>
        <w:t>)</w:t>
      </w:r>
      <w:r>
        <w:rPr>
          <w:rFonts w:hint="eastAsia"/>
          <w:color w:val="000000"/>
          <w:sz w:val="21"/>
          <w:szCs w:val="21"/>
          <w:highlight w:val="none"/>
          <w:vertAlign w:val="superscript"/>
        </w:rPr>
        <w:t>借款期数</w:t>
      </w:r>
      <w:r>
        <w:rPr>
          <w:rFonts w:hint="eastAsia"/>
          <w:color w:val="000000"/>
          <w:sz w:val="21"/>
          <w:szCs w:val="21"/>
          <w:highlight w:val="none"/>
          <w:lang w:eastAsia="zh-CN"/>
        </w:rPr>
        <w:t>　</w:t>
      </w:r>
      <w:r>
        <w:rPr>
          <w:color w:val="000000"/>
          <w:sz w:val="21"/>
          <w:szCs w:val="21"/>
          <w:highlight w:val="none"/>
        </w:rPr>
        <w:t>-1</w:t>
      </w:r>
    </w:p>
    <w:p>
      <w:pPr>
        <w:tabs>
          <w:tab w:val="left" w:pos="4675"/>
        </w:tabs>
        <w:snapToGrid/>
        <w:spacing w:line="380" w:lineRule="exact"/>
        <w:ind w:firstLine="440"/>
        <w:rPr>
          <w:rFonts w:hint="eastAsia" w:ascii="宋体" w:hAnsi="宋体"/>
          <w:color w:val="000000"/>
          <w:sz w:val="21"/>
          <w:szCs w:val="21"/>
          <w:highlight w:val="none"/>
        </w:rPr>
      </w:pPr>
      <w:r>
        <w:rPr>
          <w:rFonts w:hint="eastAsia" w:ascii="宋体" w:hAnsi="宋体"/>
          <w:color w:val="000000"/>
          <w:sz w:val="21"/>
          <w:szCs w:val="21"/>
          <w:highlight w:val="none"/>
        </w:rPr>
        <w:t>（2）</w:t>
      </w:r>
      <w:r>
        <w:rPr>
          <w:rFonts w:hint="eastAsia" w:ascii="宋体" w:hAnsi="宋体"/>
          <w:bCs/>
          <w:color w:val="000000"/>
          <w:sz w:val="21"/>
          <w:szCs w:val="21"/>
          <w:highlight w:val="none"/>
        </w:rPr>
        <w:t>等</w:t>
      </w:r>
      <w:r>
        <w:rPr>
          <w:rFonts w:hint="eastAsia" w:ascii="宋体" w:hAnsi="宋体"/>
          <w:bCs/>
          <w:color w:val="000000"/>
          <w:sz w:val="21"/>
          <w:szCs w:val="21"/>
          <w:highlight w:val="none"/>
          <w:lang w:eastAsia="zh-CN"/>
        </w:rPr>
        <w:t>额本金</w:t>
      </w:r>
      <w:r>
        <w:rPr>
          <w:rFonts w:hint="eastAsia" w:ascii="宋体" w:hAnsi="宋体"/>
          <w:bCs/>
          <w:color w:val="000000"/>
          <w:sz w:val="21"/>
          <w:szCs w:val="21"/>
          <w:highlight w:val="none"/>
        </w:rPr>
        <w:t>还款法</w:t>
      </w:r>
      <w:r>
        <w:rPr>
          <w:rFonts w:hint="eastAsia" w:ascii="宋体" w:hAnsi="宋体"/>
          <w:color w:val="000000"/>
          <w:sz w:val="21"/>
          <w:szCs w:val="21"/>
          <w:highlight w:val="none"/>
        </w:rPr>
        <w:t>：</w:t>
      </w:r>
      <w:r>
        <w:rPr>
          <w:rFonts w:hint="eastAsia" w:ascii="宋体" w:hAnsi="宋体"/>
          <w:color w:val="000000"/>
          <w:sz w:val="21"/>
          <w:szCs w:val="21"/>
          <w:highlight w:val="none"/>
          <w:lang w:eastAsia="zh-CN"/>
        </w:rPr>
        <w:t>　</w:t>
      </w:r>
    </w:p>
    <w:p>
      <w:pPr>
        <w:pStyle w:val="16"/>
        <w:snapToGrid w:val="0"/>
        <w:spacing w:line="240" w:lineRule="exact"/>
        <w:ind w:firstLine="3270"/>
        <w:rPr>
          <w:color w:val="000000"/>
          <w:sz w:val="21"/>
          <w:szCs w:val="21"/>
          <w:highlight w:val="none"/>
        </w:rPr>
      </w:pPr>
      <w:r>
        <w:rPr>
          <w:rFonts w:hint="eastAsia"/>
          <w:color w:val="000000"/>
          <w:sz w:val="21"/>
          <w:szCs w:val="21"/>
          <w:highlight w:val="none"/>
        </w:rPr>
        <w:t>借款本金</w:t>
      </w:r>
    </w:p>
    <w:p>
      <w:pPr>
        <w:pStyle w:val="16"/>
        <w:snapToGrid w:val="0"/>
        <w:spacing w:line="240" w:lineRule="exact"/>
        <w:rPr>
          <w:color w:val="000000"/>
          <w:sz w:val="21"/>
          <w:szCs w:val="21"/>
          <w:highlight w:val="none"/>
        </w:rPr>
      </w:pPr>
      <w:r>
        <w:rPr>
          <w:rFonts w:hint="eastAsia"/>
          <w:color w:val="000000"/>
          <w:sz w:val="21"/>
          <w:szCs w:val="21"/>
          <w:highlight w:val="none"/>
          <w:lang w:eastAsia="zh-CN"/>
        </w:rPr>
        <w:t>　　　　　　　　</w:t>
      </w:r>
      <w:r>
        <w:rPr>
          <w:rFonts w:hint="eastAsia"/>
          <w:color w:val="000000"/>
          <w:sz w:val="21"/>
          <w:szCs w:val="21"/>
          <w:highlight w:val="none"/>
        </w:rPr>
        <w:t>每期还款额＝</w:t>
      </w:r>
      <w:r>
        <w:rPr>
          <w:rFonts w:hint="eastAsia"/>
          <w:color w:val="000000"/>
          <w:sz w:val="21"/>
          <w:szCs w:val="21"/>
          <w:highlight w:val="none"/>
          <w:lang w:eastAsia="zh-CN"/>
        </w:rPr>
        <w:t>　</w:t>
      </w:r>
      <w:r>
        <w:rPr>
          <w:rFonts w:hint="eastAsia"/>
          <w:color w:val="000000"/>
          <w:sz w:val="21"/>
          <w:szCs w:val="21"/>
          <w:highlight w:val="none"/>
        </w:rPr>
        <w:t>—————</w:t>
      </w:r>
      <w:r>
        <w:rPr>
          <w:rFonts w:hint="eastAsia"/>
          <w:color w:val="000000"/>
          <w:sz w:val="21"/>
          <w:szCs w:val="21"/>
          <w:highlight w:val="none"/>
          <w:lang w:eastAsia="zh-CN"/>
        </w:rPr>
        <w:t>　</w:t>
      </w:r>
      <w:r>
        <w:rPr>
          <w:color w:val="000000"/>
          <w:sz w:val="21"/>
          <w:szCs w:val="21"/>
          <w:highlight w:val="none"/>
        </w:rPr>
        <w:t>+(</w:t>
      </w:r>
      <w:r>
        <w:rPr>
          <w:rFonts w:hint="eastAsia"/>
          <w:color w:val="000000"/>
          <w:sz w:val="21"/>
          <w:szCs w:val="21"/>
          <w:highlight w:val="none"/>
        </w:rPr>
        <w:t>借款本金</w:t>
      </w:r>
      <w:r>
        <w:rPr>
          <w:color w:val="000000"/>
          <w:sz w:val="21"/>
          <w:szCs w:val="21"/>
          <w:highlight w:val="none"/>
        </w:rPr>
        <w:t>-</w:t>
      </w:r>
      <w:r>
        <w:rPr>
          <w:rFonts w:hint="eastAsia"/>
          <w:color w:val="000000"/>
          <w:sz w:val="21"/>
          <w:szCs w:val="21"/>
          <w:highlight w:val="none"/>
        </w:rPr>
        <w:t>累计已还本金额</w:t>
      </w:r>
      <w:r>
        <w:rPr>
          <w:color w:val="000000"/>
          <w:sz w:val="21"/>
          <w:szCs w:val="21"/>
          <w:highlight w:val="none"/>
        </w:rPr>
        <w:t>)</w:t>
      </w:r>
      <w:r>
        <w:rPr>
          <w:rFonts w:hint="eastAsia"/>
          <w:color w:val="000000"/>
          <w:sz w:val="21"/>
          <w:szCs w:val="21"/>
          <w:highlight w:val="none"/>
        </w:rPr>
        <w:t>×期利率</w:t>
      </w:r>
    </w:p>
    <w:p>
      <w:pPr>
        <w:pStyle w:val="16"/>
        <w:snapToGrid w:val="0"/>
        <w:spacing w:line="240" w:lineRule="exact"/>
        <w:ind w:firstLine="571"/>
        <w:rPr>
          <w:rFonts w:hint="eastAsia"/>
          <w:color w:val="000000"/>
          <w:sz w:val="21"/>
          <w:szCs w:val="21"/>
          <w:highlight w:val="none"/>
        </w:rPr>
      </w:pPr>
      <w:r>
        <w:rPr>
          <w:rFonts w:hint="eastAsia"/>
          <w:color w:val="000000"/>
          <w:sz w:val="21"/>
          <w:szCs w:val="21"/>
          <w:highlight w:val="none"/>
          <w:lang w:eastAsia="zh-CN"/>
        </w:rPr>
        <w:t>　　　　　　　　　　　　　</w:t>
      </w:r>
      <w:r>
        <w:rPr>
          <w:rFonts w:hint="eastAsia"/>
          <w:color w:val="000000"/>
          <w:sz w:val="21"/>
          <w:szCs w:val="21"/>
          <w:highlight w:val="none"/>
        </w:rPr>
        <w:t>借款期数</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4.2</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snapToGrid/>
        <w:spacing w:line="360" w:lineRule="exact"/>
        <w:ind w:firstLine="424"/>
        <w:rPr>
          <w:rFonts w:hint="eastAsia" w:ascii="宋体" w:hAnsi="宋体"/>
          <w:bCs/>
          <w:color w:val="000000"/>
          <w:sz w:val="21"/>
          <w:szCs w:val="21"/>
          <w:highlight w:val="none"/>
        </w:rPr>
      </w:pPr>
      <w:r>
        <w:rPr>
          <w:rFonts w:hint="eastAsia" w:ascii="宋体" w:hAnsi="宋体"/>
          <w:bCs/>
          <w:color w:val="000000"/>
          <w:sz w:val="21"/>
          <w:szCs w:val="21"/>
          <w:highlight w:val="none"/>
        </w:rPr>
        <w:t>4.3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借款人的还款，除双方另有书面约定外，按以下顺序清偿：</w:t>
      </w:r>
    </w:p>
    <w:p>
      <w:pPr>
        <w:snapToGrid/>
        <w:spacing w:line="360" w:lineRule="exact"/>
        <w:ind w:firstLine="424"/>
        <w:rPr>
          <w:rFonts w:hint="eastAsia" w:ascii="宋体" w:hAnsi="宋体"/>
          <w:bCs/>
          <w:color w:val="000000"/>
          <w:sz w:val="21"/>
          <w:szCs w:val="21"/>
          <w:highlight w:val="none"/>
        </w:rPr>
      </w:pPr>
      <w:r>
        <w:rPr>
          <w:rFonts w:hint="eastAsia" w:ascii="宋体" w:hAnsi="宋体"/>
          <w:bCs/>
          <w:color w:val="000000"/>
          <w:sz w:val="21"/>
          <w:szCs w:val="21"/>
          <w:highlight w:val="none"/>
        </w:rPr>
        <w:t>4.3.1</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 w:val="21"/>
          <w:szCs w:val="21"/>
          <w:highlight w:val="none"/>
        </w:rPr>
        <w:t>。</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4.3.2</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贷款人依照法律法规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r>
        <w:rPr>
          <w:rFonts w:hint="eastAsia" w:ascii="宋体" w:hAnsi="宋体"/>
          <w:bCs/>
          <w:color w:val="000000"/>
          <w:sz w:val="21"/>
          <w:szCs w:val="21"/>
          <w:highlight w:val="none"/>
        </w:rPr>
        <w:t>。</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4.4</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借款人的还款不足以清偿应付债务数额的，贷款人可以选择将还款用于清偿本金、利息、罚息、复利或实现债权的费用。</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第五条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提前还款</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5.1</w:t>
      </w:r>
      <w:r>
        <w:rPr>
          <w:rFonts w:hint="eastAsia" w:ascii="宋体" w:hAnsi="宋体"/>
          <w:bCs/>
          <w:color w:val="000000"/>
          <w:sz w:val="21"/>
          <w:szCs w:val="21"/>
          <w:highlight w:val="none"/>
          <w:lang w:val="en-US" w:eastAsia="zh-CN"/>
        </w:rPr>
        <w:t>　</w:t>
      </w:r>
      <w:r>
        <w:rPr>
          <w:rFonts w:hint="eastAsia" w:ascii="黑体" w:hAnsi="宋体" w:eastAsia="黑体"/>
          <w:b/>
          <w:color w:val="000000"/>
          <w:sz w:val="21"/>
          <w:szCs w:val="21"/>
          <w:highlight w:val="none"/>
        </w:rPr>
        <w:t>借款人需要提前还款的，须至少提前三十天向贷款人提出书面申请并征得贷款人书面同意。贷款人同意提前还款的，借款人在还款时对提前还款部分按照实际借款期限和依据本合同约定确定的执行利率支付利息</w:t>
      </w:r>
      <w:r>
        <w:rPr>
          <w:rFonts w:hint="eastAsia" w:ascii="黑体" w:hAnsi="宋体" w:eastAsia="黑体"/>
          <w:b/>
          <w:color w:val="000000"/>
          <w:sz w:val="21"/>
          <w:szCs w:val="21"/>
          <w:highlight w:val="none"/>
          <w:lang w:eastAsia="zh-CN"/>
        </w:rPr>
        <w:t>。</w:t>
      </w:r>
    </w:p>
    <w:p>
      <w:pPr>
        <w:snapToGrid/>
        <w:spacing w:line="360" w:lineRule="exact"/>
        <w:ind w:firstLine="436"/>
        <w:rPr>
          <w:rFonts w:hint="eastAsia" w:ascii="黑体" w:hAnsi="宋体" w:eastAsia="黑体"/>
          <w:b/>
          <w:color w:val="000000"/>
          <w:sz w:val="21"/>
          <w:szCs w:val="21"/>
          <w:highlight w:val="none"/>
        </w:rPr>
      </w:pPr>
      <w:r>
        <w:rPr>
          <w:rFonts w:hint="eastAsia" w:ascii="宋体" w:hAnsi="宋体"/>
          <w:color w:val="000000"/>
          <w:sz w:val="21"/>
          <w:szCs w:val="21"/>
          <w:highlight w:val="none"/>
        </w:rPr>
        <w:t>5.2</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借款人已知悉贷款人与</w:t>
      </w:r>
      <w:permStart w:id="9" w:edGrp="everyone"/>
      <w:r>
        <w:rPr>
          <w:rFonts w:hint="eastAsia" w:ascii="宋体" w:hAnsi="宋体"/>
          <w:color w:val="000000"/>
          <w:sz w:val="21"/>
          <w:szCs w:val="21"/>
          <w:highlight w:val="none"/>
          <w:lang w:eastAsia="zh-CN"/>
        </w:rPr>
        <w:t>资溪九银</w:t>
      </w:r>
      <w:permEnd w:id="9"/>
      <w:r>
        <w:rPr>
          <w:rFonts w:hint="eastAsia" w:ascii="宋体" w:hAnsi="宋体"/>
          <w:color w:val="000000"/>
          <w:sz w:val="21"/>
          <w:szCs w:val="21"/>
          <w:highlight w:val="none"/>
          <w:lang w:eastAsia="zh-CN"/>
        </w:rPr>
        <w:t>村镇银行</w:t>
      </w:r>
      <w:r>
        <w:rPr>
          <w:rFonts w:hint="eastAsia" w:ascii="宋体" w:hAnsi="宋体"/>
          <w:color w:val="000000"/>
          <w:sz w:val="21"/>
          <w:szCs w:val="21"/>
          <w:highlight w:val="none"/>
        </w:rPr>
        <w:t>其他分支机构属于同一法人。</w:t>
      </w:r>
      <w:r>
        <w:rPr>
          <w:rFonts w:hint="eastAsia" w:ascii="黑体" w:hAnsi="宋体" w:eastAsia="黑体"/>
          <w:b/>
          <w:color w:val="000000"/>
          <w:sz w:val="21"/>
          <w:szCs w:val="21"/>
          <w:highlight w:val="none"/>
        </w:rPr>
        <w:t>本协议生效后，借款人与贷款人或</w:t>
      </w:r>
      <w:permStart w:id="10" w:edGrp="everyone"/>
      <w:r>
        <w:rPr>
          <w:rFonts w:hint="eastAsia" w:ascii="黑体" w:hAnsi="宋体" w:eastAsia="黑体"/>
          <w:b/>
          <w:color w:val="000000"/>
          <w:sz w:val="21"/>
          <w:szCs w:val="21"/>
          <w:highlight w:val="none"/>
          <w:lang w:eastAsia="zh-CN"/>
        </w:rPr>
        <w:t>资溪九银</w:t>
      </w:r>
      <w:permEnd w:id="10"/>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其他分支机构办理提前还款业务时，借款人同意按照贷款人或</w:t>
      </w:r>
      <w:permStart w:id="11" w:edGrp="everyone"/>
      <w:r>
        <w:rPr>
          <w:rFonts w:hint="eastAsia" w:ascii="黑体" w:hAnsi="宋体" w:eastAsia="黑体"/>
          <w:b/>
          <w:color w:val="000000"/>
          <w:sz w:val="21"/>
          <w:szCs w:val="21"/>
          <w:highlight w:val="none"/>
          <w:lang w:eastAsia="zh-CN"/>
        </w:rPr>
        <w:t>资溪九银</w:t>
      </w:r>
      <w:permEnd w:id="11"/>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其他分支机构要求将提前还款款项优先偿还借款人在</w:t>
      </w:r>
      <w:permStart w:id="12" w:edGrp="everyone"/>
      <w:r>
        <w:rPr>
          <w:rFonts w:hint="eastAsia" w:ascii="黑体" w:hAnsi="宋体" w:eastAsia="黑体"/>
          <w:b/>
          <w:color w:val="000000"/>
          <w:sz w:val="21"/>
          <w:szCs w:val="21"/>
          <w:highlight w:val="none"/>
          <w:lang w:eastAsia="zh-CN"/>
        </w:rPr>
        <w:t>资溪九银</w:t>
      </w:r>
      <w:permEnd w:id="12"/>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的无担保信用借款，待无担保信用借款清偿完毕后再行提前归还保证或抵质押担保借款。</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5.3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借款人应先支付违约金、罚息、复利及当期借款本息以及其他需要优先支付的款项，再提前偿还借款本金。</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5.4</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借款人提前偿还部分借款的，提前还款本金最低数额为壹万元，并重新计算剩余借款的每期还款额和还款期限。</w:t>
      </w:r>
    </w:p>
    <w:p>
      <w:pPr>
        <w:snapToGrid/>
        <w:spacing w:line="360" w:lineRule="exact"/>
        <w:ind w:firstLine="436"/>
        <w:rPr>
          <w:rFonts w:ascii="宋体" w:hAnsi="宋体"/>
          <w:bCs/>
          <w:color w:val="000000"/>
          <w:sz w:val="21"/>
          <w:szCs w:val="21"/>
          <w:highlight w:val="none"/>
        </w:rPr>
      </w:pPr>
      <w:r>
        <w:rPr>
          <w:rFonts w:hint="eastAsia" w:ascii="宋体" w:hAnsi="宋体" w:cs="宋体"/>
          <w:color w:val="000000"/>
          <w:sz w:val="21"/>
          <w:szCs w:val="21"/>
          <w:highlight w:val="none"/>
        </w:rPr>
        <w:t>5.5</w:t>
      </w:r>
      <w:r>
        <w:rPr>
          <w:rFonts w:hint="eastAsia" w:ascii="宋体" w:hAnsi="宋体" w:cs="宋体"/>
          <w:color w:val="000000"/>
          <w:sz w:val="21"/>
          <w:szCs w:val="21"/>
          <w:highlight w:val="none"/>
          <w:lang w:eastAsia="zh-CN"/>
        </w:rPr>
        <w:t>　</w:t>
      </w:r>
      <w:r>
        <w:rPr>
          <w:rFonts w:hint="eastAsia" w:ascii="宋体" w:hAnsi="宋体" w:cs="宋体"/>
          <w:color w:val="000000"/>
          <w:sz w:val="21"/>
          <w:szCs w:val="21"/>
          <w:highlight w:val="none"/>
        </w:rPr>
        <w:t>借款人与贷款人就提前还款另有约定的，按约定执行。</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第六条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借款人的权利和义务</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6.1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按照本合同约定取得和使用借款，并按时足额还本付息，支付有关费用。不得将借款用于投资股市、期市或任何其他股本权益性投资。</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6.2</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向贷款人如实告知任何已经发生或正在发生的、可能影响其财务状况和偿债能力的事项，包括但不限于债务和担保负担、诉讼、仲裁、其他行政程序或索赔事件。</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6.3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按贷款人要求如实提供与本合同项下借款有关的文件、资料和单据，并保证其真实性、完整性、合法性、有效性。</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6.4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借款人有义务接受和配合贷款人进行贷后监督检查和借款支付核查。贷款人有权要求借款人定期向贷款人报告借款资金支付情况，并在规定的时间内提供所借款项的用途证明。</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6.5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发生下列事件时，借款人应立即书面通知贷款人：</w:t>
      </w:r>
    </w:p>
    <w:p>
      <w:pPr>
        <w:snapToGrid/>
        <w:spacing w:line="360" w:lineRule="exact"/>
        <w:ind w:firstLine="319"/>
        <w:rPr>
          <w:rFonts w:hint="eastAsia" w:ascii="宋体" w:hAnsi="宋体"/>
          <w:bCs/>
          <w:color w:val="000000"/>
          <w:sz w:val="21"/>
          <w:szCs w:val="21"/>
          <w:highlight w:val="none"/>
        </w:rPr>
      </w:pPr>
      <w:r>
        <w:rPr>
          <w:rFonts w:hint="eastAsia" w:ascii="宋体" w:hAnsi="宋体"/>
          <w:bCs/>
          <w:color w:val="000000"/>
          <w:sz w:val="21"/>
          <w:szCs w:val="21"/>
          <w:highlight w:val="none"/>
        </w:rPr>
        <w:t>（1）住所地、通信地址、联系电话、工作单位及</w:t>
      </w:r>
      <w:r>
        <w:rPr>
          <w:rFonts w:hint="eastAsia" w:ascii="宋体" w:hAnsi="宋体"/>
          <w:bCs/>
          <w:color w:val="000000"/>
          <w:szCs w:val="21"/>
          <w:highlight w:val="none"/>
        </w:rPr>
        <w:t>收支情况、偿债情况、经营情况</w:t>
      </w:r>
      <w:r>
        <w:rPr>
          <w:rFonts w:hint="eastAsia" w:ascii="宋体" w:hAnsi="宋体"/>
          <w:bCs/>
          <w:color w:val="000000"/>
          <w:sz w:val="21"/>
          <w:szCs w:val="21"/>
          <w:highlight w:val="none"/>
        </w:rPr>
        <w:t>等发生变动；</w:t>
      </w:r>
    </w:p>
    <w:p>
      <w:pPr>
        <w:snapToGrid/>
        <w:spacing w:line="360" w:lineRule="exact"/>
        <w:ind w:firstLine="319"/>
        <w:rPr>
          <w:rFonts w:hint="eastAsia" w:ascii="宋体" w:hAnsi="宋体"/>
          <w:bCs/>
          <w:color w:val="000000"/>
          <w:sz w:val="21"/>
          <w:szCs w:val="21"/>
          <w:highlight w:val="none"/>
        </w:rPr>
      </w:pPr>
      <w:r>
        <w:rPr>
          <w:rFonts w:hint="eastAsia" w:ascii="宋体" w:hAnsi="宋体"/>
          <w:bCs/>
          <w:color w:val="000000"/>
          <w:sz w:val="21"/>
          <w:szCs w:val="21"/>
          <w:highlight w:val="none"/>
        </w:rPr>
        <w:t>（2）借款人涉入重大诉讼或仲裁，或因违法行为涉入刑事案件；</w:t>
      </w:r>
    </w:p>
    <w:p>
      <w:pPr>
        <w:snapToGrid/>
        <w:spacing w:line="360" w:lineRule="exact"/>
        <w:ind w:firstLine="319"/>
        <w:rPr>
          <w:rFonts w:ascii="宋体" w:hAnsi="宋体"/>
          <w:bCs/>
          <w:color w:val="000000"/>
          <w:sz w:val="21"/>
          <w:szCs w:val="21"/>
          <w:highlight w:val="none"/>
        </w:rPr>
      </w:pPr>
      <w:r>
        <w:rPr>
          <w:rFonts w:hint="eastAsia" w:ascii="宋体" w:hAnsi="宋体"/>
          <w:bCs/>
          <w:color w:val="000000"/>
          <w:sz w:val="21"/>
          <w:szCs w:val="21"/>
          <w:highlight w:val="none"/>
        </w:rPr>
        <w:t>（3）</w:t>
      </w:r>
      <w:r>
        <w:rPr>
          <w:rFonts w:hint="eastAsia" w:ascii="宋体" w:hAnsi="宋体"/>
          <w:color w:val="000000"/>
          <w:sz w:val="21"/>
          <w:szCs w:val="21"/>
          <w:highlight w:val="none"/>
        </w:rPr>
        <w:t>出现其他不利于贷款人债权实现的事项</w:t>
      </w:r>
      <w:r>
        <w:rPr>
          <w:rFonts w:hint="eastAsia" w:ascii="宋体" w:hAnsi="宋体"/>
          <w:bCs/>
          <w:color w:val="000000"/>
          <w:sz w:val="21"/>
          <w:szCs w:val="21"/>
          <w:highlight w:val="none"/>
        </w:rPr>
        <w:t>。</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6.6</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出现本合同13.2约定的重大不利情形时，应立即书面通知贷款人，并在贷款人要求时限内落实贷款人认可的债权保全措施。</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6.7</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借款人实施下列行为，应提前十五日书面通知贷款人，并经贷款人同意，贷款人可以参与实施：</w:t>
      </w:r>
    </w:p>
    <w:p>
      <w:pPr>
        <w:snapToGrid/>
        <w:spacing w:line="360" w:lineRule="exact"/>
        <w:ind w:firstLine="422"/>
        <w:rPr>
          <w:rFonts w:hint="eastAsia" w:ascii="宋体" w:hAnsi="宋体"/>
          <w:bCs/>
          <w:color w:val="000000"/>
          <w:sz w:val="21"/>
          <w:szCs w:val="21"/>
          <w:highlight w:val="none"/>
        </w:rPr>
      </w:pPr>
      <w:r>
        <w:rPr>
          <w:rFonts w:hint="eastAsia" w:ascii="宋体" w:hAnsi="宋体"/>
          <w:bCs/>
          <w:color w:val="000000"/>
          <w:sz w:val="21"/>
          <w:szCs w:val="21"/>
          <w:highlight w:val="none"/>
        </w:rPr>
        <w:t>（1）为他人债务提供保证担保或以其主要财产向第三人抵押、质押，可能影响借款人偿债能力的；</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（2）借款人足以引起本合同债权债务关系发生重大变化或者影响贷款人债权实现的其他重大不利情形。</w:t>
      </w:r>
    </w:p>
    <w:p>
      <w:pPr>
        <w:snapToGrid/>
        <w:spacing w:line="360" w:lineRule="exact"/>
        <w:ind w:firstLine="426"/>
        <w:rPr>
          <w:rFonts w:hint="eastAsia" w:ascii="仿宋_GB2312" w:hAnsi="宋体" w:eastAsia="仿宋_GB2312"/>
          <w:color w:val="000000"/>
          <w:sz w:val="24"/>
          <w:highlight w:val="none"/>
        </w:rPr>
      </w:pPr>
      <w:r>
        <w:rPr>
          <w:rFonts w:hint="eastAsia" w:ascii="宋体" w:hAnsi="宋体"/>
          <w:bCs/>
          <w:color w:val="000000"/>
          <w:sz w:val="21"/>
          <w:szCs w:val="21"/>
          <w:highlight w:val="none"/>
        </w:rPr>
        <w:t>6.8</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借款人不以抽逃资金、转移资产或擅自转让股份等任何方式逃避对贷款人的债务，不从事损害贷款人利益的其他行为。</w:t>
      </w:r>
    </w:p>
    <w:p>
      <w:pPr>
        <w:snapToGrid/>
        <w:spacing w:line="360" w:lineRule="exact"/>
        <w:ind w:firstLine="42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6.9</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借款人同意接收</w:t>
      </w:r>
      <w:r>
        <w:rPr>
          <w:rFonts w:ascii="宋体" w:hAnsi="宋体"/>
          <w:bCs/>
          <w:color w:val="000000"/>
          <w:sz w:val="21"/>
          <w:szCs w:val="21"/>
          <w:highlight w:val="none"/>
        </w:rPr>
        <w:t>贷款人通过手机短信、电子邮件等电子渠道发送</w:t>
      </w:r>
      <w:r>
        <w:rPr>
          <w:rFonts w:hint="eastAsia" w:ascii="宋体" w:hAnsi="宋体"/>
          <w:bCs/>
          <w:color w:val="000000"/>
          <w:sz w:val="21"/>
          <w:szCs w:val="21"/>
          <w:highlight w:val="none"/>
        </w:rPr>
        <w:t>的与借款</w:t>
      </w:r>
      <w:r>
        <w:rPr>
          <w:rFonts w:ascii="宋体" w:hAnsi="宋体"/>
          <w:bCs/>
          <w:color w:val="000000"/>
          <w:sz w:val="21"/>
          <w:szCs w:val="21"/>
          <w:highlight w:val="none"/>
        </w:rPr>
        <w:t>相关的</w:t>
      </w:r>
      <w:r>
        <w:rPr>
          <w:rFonts w:hint="eastAsia" w:ascii="宋体" w:hAnsi="宋体"/>
          <w:bCs/>
          <w:color w:val="000000"/>
          <w:sz w:val="21"/>
          <w:szCs w:val="21"/>
          <w:highlight w:val="none"/>
        </w:rPr>
        <w:t>信息服务及相关通知</w:t>
      </w:r>
      <w:r>
        <w:rPr>
          <w:rFonts w:ascii="宋体" w:hAnsi="宋体"/>
          <w:bCs/>
          <w:color w:val="000000"/>
          <w:sz w:val="21"/>
          <w:szCs w:val="21"/>
          <w:highlight w:val="none"/>
        </w:rPr>
        <w:t>。借款人如遇</w:t>
      </w:r>
      <w:r>
        <w:rPr>
          <w:rFonts w:hint="eastAsia" w:ascii="宋体" w:hAnsi="宋体"/>
          <w:bCs/>
          <w:color w:val="000000"/>
          <w:sz w:val="21"/>
          <w:szCs w:val="21"/>
          <w:highlight w:val="none"/>
        </w:rPr>
        <w:t>手机、</w:t>
      </w:r>
      <w:r>
        <w:rPr>
          <w:rFonts w:ascii="宋体" w:hAnsi="宋体"/>
          <w:bCs/>
          <w:color w:val="000000"/>
          <w:sz w:val="21"/>
          <w:szCs w:val="21"/>
          <w:highlight w:val="none"/>
        </w:rPr>
        <w:t>手机号码或电子</w:t>
      </w:r>
      <w:r>
        <w:rPr>
          <w:rFonts w:hint="eastAsia" w:ascii="宋体" w:hAnsi="宋体"/>
          <w:bCs/>
          <w:color w:val="000000"/>
          <w:sz w:val="21"/>
          <w:szCs w:val="21"/>
          <w:highlight w:val="none"/>
        </w:rPr>
        <w:t>邮箱</w:t>
      </w:r>
      <w:r>
        <w:rPr>
          <w:rFonts w:ascii="宋体" w:hAnsi="宋体"/>
          <w:bCs/>
          <w:color w:val="000000"/>
          <w:sz w:val="21"/>
          <w:szCs w:val="21"/>
          <w:highlight w:val="none"/>
        </w:rPr>
        <w:t>等变更</w:t>
      </w:r>
      <w:r>
        <w:rPr>
          <w:rFonts w:hint="eastAsia" w:ascii="宋体" w:hAnsi="宋体"/>
          <w:bCs/>
          <w:color w:val="000000"/>
          <w:sz w:val="21"/>
          <w:szCs w:val="21"/>
          <w:highlight w:val="none"/>
        </w:rPr>
        <w:t>、</w:t>
      </w:r>
      <w:r>
        <w:rPr>
          <w:rFonts w:ascii="宋体" w:hAnsi="宋体"/>
          <w:bCs/>
          <w:color w:val="000000"/>
          <w:sz w:val="21"/>
          <w:szCs w:val="21"/>
          <w:highlight w:val="none"/>
        </w:rPr>
        <w:t>暂停、遗失</w:t>
      </w:r>
      <w:r>
        <w:rPr>
          <w:rFonts w:hint="eastAsia" w:ascii="宋体" w:hAnsi="宋体"/>
          <w:bCs/>
          <w:color w:val="000000"/>
          <w:sz w:val="21"/>
          <w:szCs w:val="21"/>
          <w:highlight w:val="none"/>
        </w:rPr>
        <w:t>、</w:t>
      </w:r>
      <w:r>
        <w:rPr>
          <w:rFonts w:ascii="宋体" w:hAnsi="宋体"/>
          <w:bCs/>
          <w:color w:val="000000"/>
          <w:sz w:val="21"/>
          <w:szCs w:val="21"/>
          <w:highlight w:val="none"/>
        </w:rPr>
        <w:t>被盗等情况，应及时通知贷款人，</w:t>
      </w:r>
      <w:r>
        <w:rPr>
          <w:rFonts w:hint="eastAsia" w:ascii="宋体" w:hAnsi="宋体"/>
          <w:bCs/>
          <w:color w:val="000000"/>
          <w:sz w:val="21"/>
          <w:szCs w:val="21"/>
          <w:highlight w:val="none"/>
        </w:rPr>
        <w:t>以免借款</w:t>
      </w:r>
      <w:r>
        <w:rPr>
          <w:rFonts w:ascii="宋体" w:hAnsi="宋体"/>
          <w:bCs/>
          <w:color w:val="000000"/>
          <w:sz w:val="21"/>
          <w:szCs w:val="21"/>
          <w:highlight w:val="none"/>
        </w:rPr>
        <w:t>信息</w:t>
      </w:r>
      <w:r>
        <w:rPr>
          <w:rFonts w:hint="eastAsia" w:ascii="宋体" w:hAnsi="宋体"/>
          <w:bCs/>
          <w:color w:val="000000"/>
          <w:sz w:val="21"/>
          <w:szCs w:val="21"/>
          <w:highlight w:val="none"/>
        </w:rPr>
        <w:t>泄露</w:t>
      </w:r>
      <w:r>
        <w:rPr>
          <w:rFonts w:ascii="宋体" w:hAnsi="宋体"/>
          <w:bCs/>
          <w:color w:val="000000"/>
          <w:sz w:val="21"/>
          <w:szCs w:val="21"/>
          <w:highlight w:val="none"/>
        </w:rPr>
        <w:t>。</w:t>
      </w:r>
      <w:r>
        <w:rPr>
          <w:rFonts w:hint="eastAsia" w:ascii="黑体" w:hAnsi="宋体" w:eastAsia="黑体"/>
          <w:b/>
          <w:bCs/>
          <w:color w:val="000000"/>
          <w:sz w:val="21"/>
          <w:szCs w:val="21"/>
          <w:highlight w:val="none"/>
        </w:rPr>
        <w:t>若未来</w:t>
      </w:r>
      <w:permStart w:id="13" w:edGrp="everyone"/>
      <w:r>
        <w:rPr>
          <w:rFonts w:hint="eastAsia" w:ascii="黑体" w:hAnsi="宋体" w:eastAsia="黑体"/>
          <w:b/>
          <w:bCs/>
          <w:color w:val="000000"/>
          <w:sz w:val="21"/>
          <w:szCs w:val="21"/>
          <w:highlight w:val="none"/>
          <w:lang w:eastAsia="zh-CN"/>
        </w:rPr>
        <w:t>资溪九银</w:t>
      </w:r>
      <w:permEnd w:id="13"/>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决定对信息服务收取费用，按国家有关规定和双方约定执行。</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6.10</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法律法规规定或者各方约定的其他权利义务。</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第七条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贷款人的权利和义务</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7.1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有权了解并检查借款人基本情况、借款使用情况、担保人及担保物情况。</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7.2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借款人出现本合同13.2约定的重大不利情形时，贷款人可以停止发放借款或提前收回借款。</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7.3</w:t>
      </w:r>
      <w:r>
        <w:rPr>
          <w:rFonts w:hint="eastAsia" w:ascii="宋体" w:hAnsi="宋体"/>
          <w:bCs/>
          <w:color w:val="000000"/>
          <w:sz w:val="21"/>
          <w:szCs w:val="21"/>
          <w:highlight w:val="none"/>
          <w:lang w:eastAsia="zh-CN"/>
        </w:rPr>
        <w:t>　</w:t>
      </w:r>
      <w:r>
        <w:rPr>
          <w:rFonts w:hint="eastAsia" w:ascii="黑体" w:hAnsi="黑体" w:eastAsia="黑体" w:cs="黑体"/>
          <w:b/>
          <w:bCs w:val="0"/>
          <w:color w:val="000000"/>
          <w:sz w:val="21"/>
          <w:szCs w:val="21"/>
          <w:highlight w:val="none"/>
        </w:rPr>
        <w:t>借款人未按约定及时归还或支付借款本金、利息及其他应付款项和费用的，授权贷款人直接从</w:t>
      </w:r>
      <w:r>
        <w:rPr>
          <w:rFonts w:hint="eastAsia" w:ascii="黑体" w:hAnsi="黑体" w:eastAsia="黑体" w:cs="黑体"/>
          <w:b/>
          <w:bCs w:val="0"/>
          <w:color w:val="000000"/>
          <w:sz w:val="21"/>
          <w:szCs w:val="21"/>
          <w:highlight w:val="none"/>
          <w:lang w:eastAsia="zh-CN"/>
        </w:rPr>
        <w:t>借款人</w:t>
      </w:r>
      <w:r>
        <w:rPr>
          <w:rFonts w:hint="eastAsia" w:ascii="黑体" w:hAnsi="黑体" w:eastAsia="黑体" w:cs="黑体"/>
          <w:b/>
          <w:bCs w:val="0"/>
          <w:color w:val="000000"/>
          <w:sz w:val="21"/>
          <w:szCs w:val="21"/>
          <w:highlight w:val="none"/>
        </w:rPr>
        <w:t>在</w:t>
      </w:r>
      <w:permStart w:id="14" w:edGrp="everyone"/>
      <w:r>
        <w:rPr>
          <w:rFonts w:hint="eastAsia" w:ascii="黑体" w:hAnsi="黑体" w:eastAsia="黑体" w:cs="黑体"/>
          <w:b/>
          <w:bCs w:val="0"/>
          <w:color w:val="000000"/>
          <w:sz w:val="21"/>
          <w:szCs w:val="21"/>
          <w:highlight w:val="none"/>
          <w:lang w:eastAsia="zh-CN"/>
        </w:rPr>
        <w:t>资溪九银</w:t>
      </w:r>
      <w:permEnd w:id="14"/>
      <w:r>
        <w:rPr>
          <w:rFonts w:hint="eastAsia" w:ascii="黑体" w:hAnsi="黑体" w:eastAsia="黑体" w:cs="黑体"/>
          <w:b/>
          <w:bCs w:val="0"/>
          <w:color w:val="000000"/>
          <w:sz w:val="21"/>
          <w:szCs w:val="21"/>
          <w:highlight w:val="none"/>
          <w:lang w:eastAsia="zh-CN"/>
        </w:rPr>
        <w:t>村镇银行</w:t>
      </w:r>
      <w:r>
        <w:rPr>
          <w:rFonts w:hint="eastAsia" w:ascii="黑体" w:hAnsi="黑体" w:eastAsia="黑体" w:cs="黑体"/>
          <w:b/>
          <w:bCs w:val="0"/>
          <w:color w:val="000000"/>
          <w:sz w:val="21"/>
          <w:szCs w:val="21"/>
          <w:highlight w:val="none"/>
        </w:rPr>
        <w:t>各机构开立的账户中划收，依据法律法规或双方约定不得划收的账户除外。</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7.4</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依据本合同约定按时足额向借款人发放借款。</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7.6</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法律法规规定或各方约定的其他权利和义务。</w:t>
      </w:r>
    </w:p>
    <w:p>
      <w:pPr>
        <w:snapToGrid/>
        <w:spacing w:line="360" w:lineRule="exact"/>
        <w:ind w:left="0" w:firstLine="0"/>
        <w:jc w:val="center"/>
        <w:rPr>
          <w:rFonts w:hint="eastAsia" w:ascii="宋体" w:hAnsi="宋体"/>
          <w:b/>
          <w:color w:val="000000"/>
          <w:sz w:val="21"/>
          <w:szCs w:val="21"/>
          <w:highlight w:val="none"/>
        </w:rPr>
      </w:pPr>
      <w:r>
        <w:rPr>
          <w:rFonts w:hint="eastAsia" w:ascii="宋体" w:hAnsi="宋体"/>
          <w:b/>
          <w:color w:val="000000"/>
          <w:sz w:val="21"/>
          <w:szCs w:val="21"/>
          <w:highlight w:val="none"/>
        </w:rPr>
        <w:t>担</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保</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第八条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借款担保</w:t>
      </w:r>
    </w:p>
    <w:p>
      <w:pPr>
        <w:snapToGrid/>
        <w:spacing w:line="360" w:lineRule="exact"/>
        <w:ind w:firstLine="436"/>
        <w:jc w:val="left"/>
        <w:rPr>
          <w:rFonts w:hint="eastAsia" w:ascii="宋体" w:hAnsi="宋体"/>
          <w:bCs/>
          <w:color w:val="000000"/>
          <w:sz w:val="21"/>
          <w:szCs w:val="21"/>
          <w:highlight w:val="none"/>
        </w:rPr>
      </w:pPr>
      <w:r>
        <w:rPr>
          <w:rFonts w:hint="eastAsia" w:ascii="宋体" w:hAnsi="宋体"/>
          <w:bCs/>
          <w:color w:val="000000"/>
          <w:sz w:val="21"/>
          <w:szCs w:val="21"/>
          <w:highlight w:val="none"/>
        </w:rPr>
        <w:t>本合同项下借款的担保方式见本合同20.1。</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担保方式的共同性条款</w:t>
      </w:r>
    </w:p>
    <w:p>
      <w:pPr>
        <w:snapToGrid/>
        <w:spacing w:line="360" w:lineRule="exact"/>
        <w:ind w:firstLine="436"/>
        <w:jc w:val="left"/>
        <w:rPr>
          <w:rFonts w:hint="eastAsia" w:ascii="宋体" w:hAnsi="宋体"/>
          <w:bCs/>
          <w:color w:val="000000"/>
          <w:sz w:val="21"/>
          <w:szCs w:val="21"/>
          <w:highlight w:val="none"/>
        </w:rPr>
      </w:pPr>
      <w:r>
        <w:rPr>
          <w:rFonts w:hint="eastAsia" w:ascii="宋体" w:hAnsi="宋体"/>
          <w:bCs/>
          <w:color w:val="000000"/>
          <w:sz w:val="21"/>
          <w:szCs w:val="21"/>
          <w:highlight w:val="none"/>
        </w:rPr>
        <w:t>8.1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适用于本合同项下保证、抵押、动产质押、权利质押的共同性条款</w:t>
      </w:r>
    </w:p>
    <w:p>
      <w:pPr>
        <w:snapToGrid/>
        <w:spacing w:line="360" w:lineRule="exact"/>
        <w:ind w:firstLine="436"/>
        <w:jc w:val="left"/>
        <w:rPr>
          <w:rFonts w:hint="eastAsia" w:ascii="宋体" w:hAnsi="宋体"/>
          <w:color w:val="000000"/>
          <w:sz w:val="21"/>
          <w:szCs w:val="21"/>
          <w:highlight w:val="none"/>
        </w:rPr>
      </w:pPr>
      <w:r>
        <w:rPr>
          <w:rFonts w:hint="eastAsia" w:ascii="宋体" w:hAnsi="宋体"/>
          <w:bCs/>
          <w:color w:val="000000"/>
          <w:sz w:val="21"/>
          <w:szCs w:val="21"/>
          <w:highlight w:val="none"/>
        </w:rPr>
        <w:t>8.1.1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担保范围包括：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bCs/>
          <w:color w:val="000000"/>
          <w:sz w:val="21"/>
          <w:szCs w:val="21"/>
          <w:highlight w:val="none"/>
        </w:rPr>
        <w:t>。</w:t>
      </w:r>
    </w:p>
    <w:p>
      <w:pPr>
        <w:pStyle w:val="18"/>
        <w:snapToGrid/>
        <w:spacing w:line="360" w:lineRule="exact"/>
        <w:ind w:firstLine="438"/>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8.1.2</w:t>
      </w:r>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担保人承诺已按有关规定和程序取得本合同担保所需的授权；承诺按贷款人要求提供真实、完整、准确、有效的财务报表、公司章程或者其他相关资料、信息，并接受贷款人对保证人生产经营和财务状况的监督检查。</w:t>
      </w:r>
    </w:p>
    <w:p>
      <w:pPr>
        <w:pStyle w:val="18"/>
        <w:snapToGrid/>
        <w:spacing w:line="360" w:lineRule="exact"/>
        <w:ind w:firstLine="438"/>
        <w:rPr>
          <w:rFonts w:hint="eastAsia" w:ascii="宋体" w:hAnsi="宋体" w:eastAsia="宋体"/>
          <w:color w:val="000000"/>
          <w:sz w:val="21"/>
          <w:szCs w:val="21"/>
          <w:highlight w:val="none"/>
        </w:rPr>
      </w:pPr>
      <w:r>
        <w:rPr>
          <w:rFonts w:hint="eastAsia" w:ascii="宋体" w:hAnsi="宋体" w:eastAsia="宋体"/>
          <w:bCs/>
          <w:color w:val="000000"/>
          <w:sz w:val="21"/>
          <w:szCs w:val="21"/>
          <w:highlight w:val="none"/>
        </w:rPr>
        <w:t>8.1.3</w:t>
      </w:r>
      <w:r>
        <w:rPr>
          <w:rFonts w:hint="eastAsia" w:ascii="宋体" w:hAnsi="宋体" w:eastAsia="宋体"/>
          <w:bCs/>
          <w:color w:val="000000"/>
          <w:sz w:val="21"/>
          <w:szCs w:val="21"/>
          <w:highlight w:val="none"/>
          <w:lang w:val="en-US" w:eastAsia="zh-CN"/>
        </w:rPr>
        <w:t>　</w:t>
      </w:r>
      <w:r>
        <w:rPr>
          <w:rFonts w:ascii="黑体" w:hAnsi="宋体" w:eastAsia="黑体"/>
          <w:b/>
          <w:bCs/>
          <w:color w:val="000000"/>
          <w:sz w:val="21"/>
          <w:szCs w:val="21"/>
          <w:highlight w:val="none"/>
        </w:rPr>
        <w:t>本合同</w:t>
      </w:r>
      <w:r>
        <w:rPr>
          <w:rFonts w:hint="eastAsia" w:ascii="黑体" w:hAnsi="宋体" w:eastAsia="黑体"/>
          <w:b/>
          <w:bCs/>
          <w:color w:val="000000"/>
          <w:sz w:val="21"/>
          <w:szCs w:val="21"/>
          <w:highlight w:val="none"/>
        </w:rPr>
        <w:t>项下借款</w:t>
      </w:r>
      <w:r>
        <w:rPr>
          <w:rFonts w:ascii="黑体" w:hAnsi="宋体" w:eastAsia="黑体"/>
          <w:b/>
          <w:bCs/>
          <w:color w:val="000000"/>
          <w:sz w:val="21"/>
          <w:szCs w:val="21"/>
          <w:highlight w:val="none"/>
        </w:rPr>
        <w:t>同时存在物的担保（含</w:t>
      </w:r>
      <w:r>
        <w:rPr>
          <w:rFonts w:hint="eastAsia" w:ascii="黑体" w:hAnsi="宋体" w:eastAsia="黑体"/>
          <w:b/>
          <w:bCs/>
          <w:color w:val="000000"/>
          <w:sz w:val="21"/>
          <w:szCs w:val="21"/>
          <w:highlight w:val="none"/>
        </w:rPr>
        <w:t>借款人</w:t>
      </w:r>
      <w:r>
        <w:rPr>
          <w:rFonts w:ascii="黑体" w:hAnsi="宋体" w:eastAsia="黑体"/>
          <w:b/>
          <w:bCs/>
          <w:color w:val="000000"/>
          <w:sz w:val="21"/>
          <w:szCs w:val="21"/>
          <w:highlight w:val="none"/>
        </w:rPr>
        <w:t>或第三人提供）和保证担保的，</w:t>
      </w:r>
      <w:r>
        <w:rPr>
          <w:rFonts w:hint="eastAsia" w:ascii="黑体" w:hAnsi="宋体" w:eastAsia="黑体"/>
          <w:b/>
          <w:bCs/>
          <w:color w:val="000000"/>
          <w:sz w:val="21"/>
          <w:szCs w:val="21"/>
          <w:highlight w:val="none"/>
        </w:rPr>
        <w:t>贷款人</w:t>
      </w:r>
      <w:r>
        <w:rPr>
          <w:rFonts w:ascii="黑体" w:hAnsi="宋体" w:eastAsia="黑体"/>
          <w:b/>
          <w:bCs/>
          <w:color w:val="000000"/>
          <w:sz w:val="21"/>
          <w:szCs w:val="21"/>
          <w:highlight w:val="none"/>
        </w:rPr>
        <w:t>可以就物的担保实现债权，也可以要求保证人承担保证责任。</w:t>
      </w:r>
      <w:r>
        <w:rPr>
          <w:rFonts w:hint="eastAsia" w:ascii="黑体" w:hAnsi="宋体" w:eastAsia="黑体"/>
          <w:b/>
          <w:bCs/>
          <w:color w:val="000000"/>
          <w:sz w:val="21"/>
          <w:szCs w:val="21"/>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sz w:val="21"/>
          <w:szCs w:val="21"/>
          <w:highlight w:val="none"/>
        </w:rPr>
        <w:t>已经选择某一担保</w:t>
      </w:r>
      <w:r>
        <w:rPr>
          <w:rFonts w:hint="eastAsia" w:ascii="黑体" w:hAnsi="宋体" w:eastAsia="黑体"/>
          <w:b/>
          <w:bCs/>
          <w:color w:val="000000"/>
          <w:sz w:val="21"/>
          <w:szCs w:val="21"/>
          <w:highlight w:val="none"/>
        </w:rPr>
        <w:t>方式/担保人/担保物</w:t>
      </w:r>
      <w:r>
        <w:rPr>
          <w:rFonts w:ascii="黑体" w:hAnsi="宋体" w:eastAsia="黑体"/>
          <w:b/>
          <w:bCs/>
          <w:color w:val="000000"/>
          <w:sz w:val="21"/>
          <w:szCs w:val="21"/>
          <w:highlight w:val="none"/>
        </w:rPr>
        <w:t>来实现债权的，也可同时主张通过其他担保</w:t>
      </w:r>
      <w:r>
        <w:rPr>
          <w:rFonts w:hint="eastAsia" w:ascii="黑体" w:hAnsi="宋体" w:eastAsia="黑体"/>
          <w:b/>
          <w:bCs/>
          <w:color w:val="000000"/>
          <w:sz w:val="21"/>
          <w:szCs w:val="21"/>
          <w:highlight w:val="none"/>
        </w:rPr>
        <w:t>方式/担保人/担保物</w:t>
      </w:r>
      <w:r>
        <w:rPr>
          <w:rFonts w:ascii="黑体" w:hAnsi="宋体" w:eastAsia="黑体"/>
          <w:b/>
          <w:bCs/>
          <w:color w:val="000000"/>
          <w:sz w:val="21"/>
          <w:szCs w:val="21"/>
          <w:highlight w:val="none"/>
        </w:rPr>
        <w:t>来实现</w:t>
      </w:r>
      <w:r>
        <w:rPr>
          <w:rFonts w:hint="eastAsia" w:ascii="黑体" w:hAnsi="宋体" w:eastAsia="黑体"/>
          <w:b/>
          <w:bCs/>
          <w:color w:val="000000"/>
          <w:sz w:val="21"/>
          <w:szCs w:val="21"/>
          <w:highlight w:val="none"/>
        </w:rPr>
        <w:t>全部或部分</w:t>
      </w:r>
      <w:r>
        <w:rPr>
          <w:rFonts w:ascii="黑体" w:hAnsi="宋体" w:eastAsia="黑体"/>
          <w:b/>
          <w:bCs/>
          <w:color w:val="000000"/>
          <w:sz w:val="21"/>
          <w:szCs w:val="21"/>
          <w:highlight w:val="none"/>
        </w:rPr>
        <w:t>债权。</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8.1.4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发生以下事件时，担保人应立即书面通知贷款人：</w:t>
      </w:r>
    </w:p>
    <w:p>
      <w:pPr>
        <w:snapToGrid/>
        <w:spacing w:line="400" w:lineRule="exact"/>
        <w:ind w:firstLine="436"/>
        <w:rPr>
          <w:rFonts w:hint="eastAsia" w:hAnsi="宋体"/>
          <w:bCs/>
          <w:color w:val="000000"/>
          <w:sz w:val="21"/>
          <w:szCs w:val="21"/>
          <w:highlight w:val="none"/>
        </w:rPr>
      </w:pPr>
      <w:r>
        <w:rPr>
          <w:rFonts w:hint="eastAsia" w:ascii="宋体" w:hAnsi="宋体"/>
          <w:bCs/>
          <w:color w:val="000000"/>
          <w:sz w:val="21"/>
          <w:szCs w:val="21"/>
          <w:highlight w:val="none"/>
        </w:rPr>
        <w:t>（1）担保人名称、法定代表人、</w:t>
      </w:r>
      <w:r>
        <w:rPr>
          <w:rFonts w:hint="eastAsia" w:hAnsi="宋体"/>
          <w:bCs/>
          <w:color w:val="000000"/>
          <w:sz w:val="21"/>
          <w:szCs w:val="21"/>
          <w:highlight w:val="none"/>
        </w:rPr>
        <w:t>住所地、通信地址、联系电话、工作单位等发生变动；</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（2）担保人涉入重大诉讼或仲裁，或因违法行为涉入刑事案件；</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（3）出现本合同13.2约定的重大不利情形；</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（4）出现其他不利于贷款人债权实现的事项。</w:t>
      </w:r>
    </w:p>
    <w:p>
      <w:pPr>
        <w:snapToGrid/>
        <w:spacing w:line="360" w:lineRule="exact"/>
        <w:ind w:firstLine="490"/>
        <w:rPr>
          <w:rFonts w:hint="eastAsia" w:ascii="宋体" w:hAnsi="宋体"/>
          <w:color w:val="000000"/>
          <w:sz w:val="21"/>
          <w:szCs w:val="21"/>
          <w:highlight w:val="none"/>
        </w:rPr>
      </w:pPr>
      <w:r>
        <w:rPr>
          <w:rFonts w:hint="eastAsia" w:ascii="宋体" w:hAnsi="宋体"/>
          <w:bCs/>
          <w:color w:val="000000"/>
          <w:sz w:val="21"/>
          <w:szCs w:val="21"/>
          <w:highlight w:val="none"/>
        </w:rPr>
        <w:t>8.1.5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发生下列情形之一的，贷款人有权要求保证人承担担保责任，有权行使担保物权。贷款人可以与担保人协议以担保物折价，或者以拍卖、变卖担保物的价款优先受偿。</w:t>
      </w:r>
      <w:r>
        <w:rPr>
          <w:rFonts w:hint="eastAsia" w:ascii="黑体" w:hAnsi="宋体" w:eastAsia="黑体"/>
          <w:b/>
          <w:bCs/>
          <w:color w:val="000000"/>
          <w:highlight w:val="none"/>
        </w:rPr>
        <w:t>保证人支付的款项或者处分担保物所得价款不足以清偿本合同项下所担保的债权的，贷款人可以选择将该款项用于归还本金、利息、罚息、复利或者费用。</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（1）债务履行期限届满，</w:t>
      </w:r>
      <w:r>
        <w:rPr>
          <w:rFonts w:hint="eastAsia" w:ascii="宋体" w:hAnsi="宋体"/>
          <w:color w:val="000000"/>
          <w:sz w:val="21"/>
          <w:szCs w:val="21"/>
          <w:highlight w:val="none"/>
        </w:rPr>
        <w:t>借款人未按约定足额清偿债务；</w:t>
      </w:r>
    </w:p>
    <w:p>
      <w:pPr>
        <w:snapToGrid/>
        <w:spacing w:line="38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（2）</w:t>
      </w:r>
      <w:r>
        <w:rPr>
          <w:rFonts w:hint="eastAsia" w:ascii="宋体" w:hAnsi="宋体"/>
          <w:color w:val="000000"/>
          <w:sz w:val="21"/>
          <w:szCs w:val="21"/>
          <w:highlight w:val="none"/>
        </w:rPr>
        <w:t>贷款人按照法律法规规定或本合同约定提前收回全部或部分借款；</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（3）</w:t>
      </w:r>
      <w:r>
        <w:rPr>
          <w:rFonts w:hint="eastAsia" w:ascii="宋体" w:hAnsi="宋体"/>
          <w:bCs/>
          <w:color w:val="000000"/>
          <w:sz w:val="21"/>
          <w:szCs w:val="21"/>
          <w:highlight w:val="none"/>
        </w:rPr>
        <w:t>担保人被撤销、吊销营业执照、责令关闭或者出现其他解散事由；</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（4）担保人被人民法院受理破产申请或者裁定和解；</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（5）担保期间，担保物被查封、扣押、监管或者被采取其他强制措施；</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（6）担保期间，担保物毁损、灭失或者被征收、征用；</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（7）借款人、担保人违反本合同项下义务；</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（8）法律法规规定的其他情形或严重危害贷款人权利的情形。</w:t>
      </w:r>
    </w:p>
    <w:p>
      <w:pPr>
        <w:snapToGrid/>
        <w:spacing w:line="360" w:lineRule="exact"/>
        <w:ind w:firstLine="436"/>
        <w:jc w:val="left"/>
        <w:rPr>
          <w:rFonts w:hint="eastAsia" w:ascii="宋体" w:hAnsi="宋体"/>
          <w:bCs/>
          <w:color w:val="000000"/>
          <w:sz w:val="21"/>
          <w:szCs w:val="21"/>
          <w:highlight w:val="none"/>
        </w:rPr>
      </w:pPr>
      <w:r>
        <w:rPr>
          <w:rFonts w:hint="eastAsia" w:ascii="宋体" w:hAnsi="宋体"/>
          <w:bCs/>
          <w:color w:val="000000"/>
          <w:sz w:val="21"/>
          <w:szCs w:val="21"/>
          <w:highlight w:val="none"/>
        </w:rPr>
        <w:t>8.1.6</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担保人为债务人（包括但不限于本合同项下借款人）与贷款人之间存有的包括但不限于本合同项下的数笔债务提供保证，且担保人的给付不足以清偿全部到期债务的，所清偿的债务及抵充顺序，由贷款人确定，双方另有约定的除外。</w:t>
      </w:r>
    </w:p>
    <w:p>
      <w:pPr>
        <w:snapToGrid/>
        <w:spacing w:line="360" w:lineRule="exact"/>
        <w:ind w:firstLine="436"/>
        <w:jc w:val="left"/>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8.1.7</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担保人以本合同项下的担保物为一个或数个债务人（包括但不限于本合同项下的借款人）与贷款人之间存有的包括但不限于本合同项下的数笔债务提供担保，且担保物折价或者拍卖、变卖所得价款不足以清偿全部到期债务的，所清偿的债务及抵充顺序，由贷款人确定，各方另有约定的除外。</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highlight w:val="none"/>
        </w:rPr>
        <w:t>8.1.8</w:t>
      </w:r>
      <w:r>
        <w:rPr>
          <w:rFonts w:hint="eastAsia" w:ascii="宋体" w:hAnsi="宋体"/>
          <w:color w:val="000000"/>
          <w:highlight w:val="none"/>
          <w:lang w:eastAsia="zh-CN"/>
        </w:rPr>
        <w:t>　</w:t>
      </w:r>
      <w:r>
        <w:rPr>
          <w:rFonts w:hint="eastAsia" w:ascii="黑体" w:hAnsi="宋体" w:eastAsia="黑体"/>
          <w:b/>
          <w:color w:val="000000"/>
          <w:highlight w:val="none"/>
        </w:rPr>
        <w:t>担保人已充分认识和理解利率风险，并承诺承担因本合同项下借款利率变动而增加的担保责任。</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适用于本合同项下抵押、动产质押、权利质押的共同性条款</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8.2.1</w:t>
      </w:r>
      <w:r>
        <w:rPr>
          <w:rFonts w:hint="eastAsia" w:ascii="宋体" w:hAnsi="宋体"/>
          <w:bCs/>
          <w:color w:val="000000"/>
          <w:sz w:val="21"/>
          <w:szCs w:val="21"/>
          <w:highlight w:val="none"/>
          <w:lang w:val="en-US" w:eastAsia="zh-CN"/>
        </w:rPr>
        <w:t>　</w:t>
      </w:r>
      <w:r>
        <w:rPr>
          <w:rFonts w:hint="eastAsia"/>
          <w:color w:val="000000"/>
          <w:sz w:val="21"/>
          <w:szCs w:val="21"/>
          <w:highlight w:val="none"/>
        </w:rPr>
        <w:t>担保物详细情况见</w:t>
      </w:r>
      <w:r>
        <w:rPr>
          <w:rFonts w:hint="eastAsia" w:ascii="宋体" w:hAnsi="宋体"/>
          <w:color w:val="000000"/>
          <w:sz w:val="21"/>
          <w:szCs w:val="21"/>
          <w:highlight w:val="none"/>
        </w:rPr>
        <w:t>本合同20.2。</w:t>
      </w:r>
    </w:p>
    <w:p>
      <w:pPr>
        <w:pStyle w:val="13"/>
        <w:snapToGrid/>
        <w:spacing w:line="360" w:lineRule="exact"/>
        <w:ind w:firstLine="438"/>
        <w:rPr>
          <w:rFonts w:hint="eastAsia" w:ascii="宋体" w:hAnsi="宋体"/>
          <w:b w:val="0"/>
          <w:bCs w:val="0"/>
          <w:color w:val="000000"/>
          <w:sz w:val="21"/>
          <w:szCs w:val="21"/>
          <w:highlight w:val="none"/>
        </w:rPr>
      </w:pPr>
      <w:r>
        <w:rPr>
          <w:rFonts w:hint="eastAsia" w:ascii="宋体" w:hAnsi="宋体"/>
          <w:b w:val="0"/>
          <w:bCs w:val="0"/>
          <w:color w:val="000000"/>
          <w:sz w:val="21"/>
          <w:szCs w:val="21"/>
          <w:highlight w:val="none"/>
        </w:rPr>
        <w:t>8.2.2</w:t>
      </w:r>
      <w:r>
        <w:rPr>
          <w:rFonts w:hint="eastAsia" w:ascii="宋体" w:hAnsi="宋体"/>
          <w:b w:val="0"/>
          <w:bCs w:val="0"/>
          <w:color w:val="000000"/>
          <w:sz w:val="21"/>
          <w:szCs w:val="21"/>
          <w:highlight w:val="none"/>
          <w:lang w:eastAsia="zh-CN"/>
        </w:rPr>
        <w:t>　</w:t>
      </w:r>
      <w:r>
        <w:rPr>
          <w:rFonts w:hint="eastAsia" w:ascii="宋体" w:hAnsi="宋体"/>
          <w:b w:val="0"/>
          <w:bCs w:val="0"/>
          <w:color w:val="000000"/>
          <w:sz w:val="21"/>
          <w:szCs w:val="21"/>
          <w:highlight w:val="none"/>
        </w:rPr>
        <w:t>担保物权的效力及于法律法规规定范围内担保物的从物、从权利、附合物、混合物、分离物、代位物、加工物、孳息等财产或权利。</w:t>
      </w:r>
    </w:p>
    <w:p>
      <w:pPr>
        <w:snapToGrid/>
        <w:spacing w:line="360" w:lineRule="exact"/>
        <w:ind w:firstLine="436"/>
        <w:rPr>
          <w:rFonts w:hint="eastAsia" w:ascii="宋体" w:hAnsi="宋体"/>
          <w:iCs/>
          <w:color w:val="000000"/>
          <w:sz w:val="21"/>
          <w:szCs w:val="21"/>
          <w:highlight w:val="none"/>
        </w:rPr>
      </w:pPr>
      <w:r>
        <w:rPr>
          <w:rFonts w:hint="eastAsia" w:ascii="宋体" w:hAnsi="宋体"/>
          <w:bCs/>
          <w:color w:val="000000"/>
          <w:sz w:val="21"/>
          <w:szCs w:val="21"/>
          <w:highlight w:val="none"/>
        </w:rPr>
        <w:t>8.2.3</w:t>
      </w:r>
      <w:r>
        <w:rPr>
          <w:rFonts w:hint="eastAsia" w:ascii="宋体" w:hAnsi="宋体"/>
          <w:bCs/>
          <w:color w:val="000000"/>
          <w:sz w:val="21"/>
          <w:szCs w:val="21"/>
          <w:highlight w:val="none"/>
          <w:lang w:val="en-US" w:eastAsia="zh-CN"/>
        </w:rPr>
        <w:t>　</w:t>
      </w:r>
      <w:r>
        <w:rPr>
          <w:rFonts w:hint="eastAsia" w:ascii="宋体" w:hAnsi="宋体"/>
          <w:color w:val="000000"/>
          <w:sz w:val="21"/>
          <w:szCs w:val="21"/>
          <w:highlight w:val="none"/>
        </w:rPr>
        <w:t>担保物为共有的，担保人声明</w:t>
      </w:r>
      <w:r>
        <w:rPr>
          <w:rFonts w:hint="eastAsia" w:ascii="宋体" w:hAnsi="宋体"/>
          <w:iCs/>
          <w:color w:val="000000"/>
          <w:sz w:val="21"/>
          <w:szCs w:val="21"/>
          <w:highlight w:val="none"/>
        </w:rPr>
        <w:t>已征得共有人的同意。</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8.2.4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担保物保险</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8.2.4.1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担保物是否办理保险以及险种、期限等内容由各方当事人另行约定。商定办理保险的，保险单据原件交贷款人保管。</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8.2.4.2</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担保期间，担保人应履行保险合同（含保险单或者其他保险凭证，下同）项下的义务。</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8.2.4.3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担保期间，未经贷款人书面同意,担保人不得单方或者与保险人协商变更、解除或者终止保险合同，不得放弃保险金的请求权或者向第三人请求赔偿的权利。</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8.2.4.4</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担保物发生保险事故，担保人应立即通知保险公司及贷款人，并负责索赔事宜。因</w:t>
      </w:r>
      <w:r>
        <w:rPr>
          <w:rFonts w:hint="eastAsia" w:ascii="宋体" w:hAnsi="宋体"/>
          <w:color w:val="000000"/>
          <w:sz w:val="21"/>
          <w:szCs w:val="21"/>
          <w:highlight w:val="none"/>
        </w:rPr>
        <w:t>怠于通知或索赔，给贷款人造成损失的，应承担赔偿责任。</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8.2.5</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担保期间，担保物价值减少的，贷款人有权要求担保人恢复担保物的价值或者提供贷款人认可的与减少价值相当的担保。</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8.2.6</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担保期间，担保人对担保物作出赠与、转让、</w:t>
      </w:r>
      <w:r>
        <w:rPr>
          <w:rFonts w:hint="eastAsia" w:ascii="黑体" w:hAnsi="宋体" w:eastAsia="黑体"/>
          <w:b/>
          <w:bCs/>
          <w:color w:val="000000"/>
          <w:sz w:val="21"/>
          <w:szCs w:val="21"/>
          <w:highlight w:val="none"/>
          <w:lang w:eastAsia="zh-CN"/>
        </w:rPr>
        <w:t>设立居住权、</w:t>
      </w:r>
      <w:r>
        <w:rPr>
          <w:rFonts w:hint="eastAsia" w:ascii="黑体" w:hAnsi="宋体" w:eastAsia="黑体"/>
          <w:b/>
          <w:bCs/>
          <w:color w:val="000000"/>
          <w:sz w:val="21"/>
          <w:szCs w:val="21"/>
          <w:highlight w:val="none"/>
        </w:rPr>
        <w:t>再抵押、许可使用或者其他任何方式处分的，需经贷款人书面同意。</w:t>
      </w:r>
      <w:r>
        <w:rPr>
          <w:rFonts w:hint="eastAsia" w:ascii="宋体" w:hAnsi="宋体"/>
          <w:bCs/>
          <w:color w:val="000000"/>
          <w:sz w:val="21"/>
          <w:szCs w:val="21"/>
          <w:highlight w:val="none"/>
        </w:rPr>
        <w:t>经贷款人书面同意处分担保物的，所得价款应用于提前清偿本合同所担保的债</w:t>
      </w:r>
      <w:r>
        <w:rPr>
          <w:rFonts w:hint="eastAsia" w:ascii="宋体" w:hAnsi="宋体"/>
          <w:bCs/>
          <w:color w:val="000000"/>
          <w:sz w:val="21"/>
          <w:szCs w:val="21"/>
          <w:highlight w:val="none"/>
          <w:lang w:val="en-US" w:eastAsia="zh-CN"/>
        </w:rPr>
        <w:t>务</w:t>
      </w:r>
      <w:r>
        <w:rPr>
          <w:rFonts w:hint="eastAsia" w:ascii="宋体" w:hAnsi="宋体"/>
          <w:bCs/>
          <w:color w:val="000000"/>
          <w:sz w:val="21"/>
          <w:szCs w:val="21"/>
          <w:highlight w:val="none"/>
        </w:rPr>
        <w:t>或者提存。</w:t>
      </w:r>
    </w:p>
    <w:p>
      <w:pPr>
        <w:snapToGrid/>
        <w:spacing w:line="36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8.2.7</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担保期间，担保物毁损、灭失或者被征收、征用等，贷款人有权就获得的保险金、赔偿金、补偿金等优先受偿。被担保债权的履行期未届满的，贷款人有权要求提前清偿本合同所担保的债务或者提存。</w:t>
      </w:r>
    </w:p>
    <w:p>
      <w:pPr>
        <w:snapToGrid/>
        <w:spacing w:line="360" w:lineRule="exact"/>
        <w:ind w:firstLine="470"/>
        <w:rPr>
          <w:rFonts w:hint="eastAsia"/>
          <w:color w:val="000000"/>
          <w:highlight w:val="none"/>
        </w:rPr>
      </w:pPr>
      <w:r>
        <w:rPr>
          <w:rFonts w:hint="eastAsia" w:ascii="宋体" w:hAnsi="宋体"/>
          <w:bCs/>
          <w:color w:val="000000"/>
          <w:sz w:val="21"/>
          <w:szCs w:val="21"/>
          <w:highlight w:val="none"/>
        </w:rPr>
        <w:t>8.2.8</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贷款人转让部分债权的，有权不转让相应的担保物权。</w:t>
      </w:r>
      <w:r>
        <w:rPr>
          <w:rFonts w:hint="eastAsia" w:ascii="宋体" w:hAnsi="宋体"/>
          <w:bCs/>
          <w:color w:val="000000"/>
          <w:sz w:val="21"/>
          <w:szCs w:val="21"/>
          <w:highlight w:val="none"/>
        </w:rPr>
        <w:t>贷款人转让担保物权的，</w:t>
      </w:r>
      <w:r>
        <w:rPr>
          <w:rFonts w:hint="eastAsia"/>
          <w:color w:val="000000"/>
          <w:highlight w:val="none"/>
        </w:rPr>
        <w:t>担保人应当协助办理相应的变更登记手续。</w:t>
      </w:r>
    </w:p>
    <w:p>
      <w:pPr>
        <w:snapToGrid/>
        <w:spacing w:line="360" w:lineRule="exact"/>
        <w:ind w:firstLine="499"/>
        <w:rPr>
          <w:rFonts w:hint="eastAsia" w:ascii="宋体" w:hAnsi="宋体"/>
          <w:b/>
          <w:bCs/>
          <w:color w:val="000000"/>
          <w:sz w:val="21"/>
          <w:szCs w:val="21"/>
          <w:highlight w:val="none"/>
        </w:rPr>
      </w:pPr>
      <w:r>
        <w:rPr>
          <w:rFonts w:hint="eastAsia" w:ascii="宋体" w:hAnsi="宋体"/>
          <w:b/>
          <w:bCs/>
          <w:color w:val="000000"/>
          <w:sz w:val="21"/>
          <w:szCs w:val="21"/>
          <w:highlight w:val="none"/>
        </w:rPr>
        <w:t>适用于特定担保的个性条款</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8.3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保证</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8.3.1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保证方式为连带责任保证。</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8.3.2</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保证期间为借款到期日起</w:t>
      </w:r>
      <w:r>
        <w:rPr>
          <w:rFonts w:hint="eastAsia" w:ascii="宋体" w:hAnsi="宋体"/>
          <w:bCs/>
          <w:color w:val="000000"/>
          <w:sz w:val="21"/>
          <w:szCs w:val="21"/>
          <w:highlight w:val="none"/>
          <w:lang w:eastAsia="zh-CN"/>
        </w:rPr>
        <w:t>三</w:t>
      </w:r>
      <w:r>
        <w:rPr>
          <w:rFonts w:hint="eastAsia" w:ascii="宋体" w:hAnsi="宋体"/>
          <w:bCs/>
          <w:color w:val="000000"/>
          <w:sz w:val="21"/>
          <w:szCs w:val="21"/>
          <w:highlight w:val="none"/>
        </w:rPr>
        <w:t>年。</w:t>
      </w:r>
      <w:r>
        <w:rPr>
          <w:rFonts w:hint="eastAsia" w:ascii="宋体" w:hAnsi="宋体"/>
          <w:color w:val="000000"/>
          <w:sz w:val="21"/>
          <w:szCs w:val="21"/>
          <w:highlight w:val="none"/>
        </w:rPr>
        <w:t>借款人</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保证人</w:t>
      </w:r>
      <w:r>
        <w:rPr>
          <w:rFonts w:hint="eastAsia" w:ascii="宋体" w:hAnsi="宋体"/>
          <w:color w:val="000000"/>
          <w:sz w:val="21"/>
          <w:szCs w:val="21"/>
          <w:highlight w:val="none"/>
        </w:rPr>
        <w:t>与贷款人达成期限变更协议的，保证人继续承担保证责任，保证期间自期限变更协议约定的债务履行期限届满之日起</w:t>
      </w:r>
      <w:r>
        <w:rPr>
          <w:rFonts w:hint="eastAsia" w:ascii="宋体" w:hAnsi="宋体"/>
          <w:color w:val="000000"/>
          <w:sz w:val="21"/>
          <w:szCs w:val="21"/>
          <w:highlight w:val="none"/>
          <w:lang w:eastAsia="zh-CN"/>
        </w:rPr>
        <w:t>三</w:t>
      </w:r>
      <w:r>
        <w:rPr>
          <w:rFonts w:hint="eastAsia" w:ascii="宋体" w:hAnsi="宋体"/>
          <w:color w:val="000000"/>
          <w:sz w:val="21"/>
          <w:szCs w:val="21"/>
          <w:highlight w:val="none"/>
        </w:rPr>
        <w:t>年。</w:t>
      </w:r>
      <w:r>
        <w:rPr>
          <w:rFonts w:hint="eastAsia" w:ascii="宋体" w:hAnsi="宋体"/>
          <w:bCs/>
          <w:color w:val="000000"/>
          <w:sz w:val="21"/>
          <w:szCs w:val="21"/>
          <w:highlight w:val="none"/>
        </w:rPr>
        <w:t>若发生法律法规规定或者本合同约定的事项，导致本合同债务被贷款人宣布提前到期的，保证期间自贷款人确定的债务提前到期之日起</w:t>
      </w:r>
      <w:r>
        <w:rPr>
          <w:rFonts w:hint="eastAsia" w:ascii="宋体" w:hAnsi="宋体"/>
          <w:bCs/>
          <w:color w:val="000000"/>
          <w:sz w:val="21"/>
          <w:szCs w:val="21"/>
          <w:highlight w:val="none"/>
          <w:lang w:eastAsia="zh-CN"/>
        </w:rPr>
        <w:t>三</w:t>
      </w:r>
      <w:r>
        <w:rPr>
          <w:rFonts w:hint="eastAsia" w:ascii="宋体" w:hAnsi="宋体"/>
          <w:bCs/>
          <w:color w:val="000000"/>
          <w:sz w:val="21"/>
          <w:szCs w:val="21"/>
          <w:highlight w:val="none"/>
        </w:rPr>
        <w:t>年。</w:t>
      </w:r>
    </w:p>
    <w:p>
      <w:pPr>
        <w:snapToGrid/>
        <w:spacing w:line="360" w:lineRule="exact"/>
        <w:ind w:firstLine="436"/>
        <w:rPr>
          <w:rFonts w:hint="eastAsia" w:ascii="黑体" w:hAnsi="黑体" w:eastAsia="黑体" w:cs="黑体"/>
          <w:b/>
          <w:color w:val="000000"/>
          <w:sz w:val="21"/>
          <w:szCs w:val="21"/>
          <w:highlight w:val="none"/>
        </w:rPr>
      </w:pPr>
      <w:r>
        <w:rPr>
          <w:rFonts w:hint="eastAsia" w:ascii="宋体" w:hAnsi="宋体"/>
          <w:bCs/>
          <w:color w:val="000000"/>
          <w:sz w:val="21"/>
          <w:szCs w:val="21"/>
          <w:highlight w:val="none"/>
        </w:rPr>
        <w:t>8.3.3</w:t>
      </w:r>
      <w:r>
        <w:rPr>
          <w:rFonts w:hint="eastAsia" w:ascii="宋体" w:hAnsi="宋体"/>
          <w:bCs/>
          <w:color w:val="000000"/>
          <w:sz w:val="21"/>
          <w:szCs w:val="21"/>
          <w:highlight w:val="none"/>
          <w:lang w:val="en-US" w:eastAsia="zh-CN"/>
        </w:rPr>
        <w:t>　</w:t>
      </w:r>
      <w:r>
        <w:rPr>
          <w:rFonts w:hint="eastAsia" w:ascii="黑体" w:hAnsi="黑体" w:eastAsia="黑体" w:cs="黑体"/>
          <w:b/>
          <w:bCs w:val="0"/>
          <w:color w:val="000000"/>
          <w:sz w:val="21"/>
          <w:szCs w:val="21"/>
          <w:highlight w:val="none"/>
        </w:rPr>
        <w:t>保证人授权：本人未按本合同约定履行保证责任的，贷款人</w:t>
      </w:r>
      <w:r>
        <w:rPr>
          <w:rFonts w:hint="eastAsia" w:ascii="黑体" w:hAnsi="黑体" w:eastAsia="黑体" w:cs="黑体"/>
          <w:b/>
          <w:bCs w:val="0"/>
          <w:color w:val="000000"/>
          <w:sz w:val="21"/>
          <w:szCs w:val="21"/>
          <w:highlight w:val="none"/>
          <w:lang w:val="en-US" w:eastAsia="zh-CN"/>
        </w:rPr>
        <w:t>可</w:t>
      </w:r>
      <w:r>
        <w:rPr>
          <w:rFonts w:hint="eastAsia" w:ascii="黑体" w:hAnsi="黑体" w:eastAsia="黑体" w:cs="黑体"/>
          <w:b/>
          <w:bCs w:val="0"/>
          <w:color w:val="000000"/>
          <w:sz w:val="21"/>
          <w:szCs w:val="21"/>
          <w:highlight w:val="none"/>
        </w:rPr>
        <w:t>直接从</w:t>
      </w:r>
      <w:r>
        <w:rPr>
          <w:rFonts w:hint="eastAsia" w:ascii="黑体" w:hAnsi="黑体" w:eastAsia="黑体" w:cs="黑体"/>
          <w:b/>
          <w:bCs w:val="0"/>
          <w:color w:val="000000"/>
          <w:sz w:val="21"/>
          <w:szCs w:val="21"/>
          <w:highlight w:val="none"/>
          <w:lang w:eastAsia="zh-CN"/>
        </w:rPr>
        <w:t>本人</w:t>
      </w:r>
      <w:r>
        <w:rPr>
          <w:rFonts w:hint="eastAsia" w:ascii="黑体" w:hAnsi="黑体" w:eastAsia="黑体" w:cs="黑体"/>
          <w:b/>
          <w:bCs w:val="0"/>
          <w:color w:val="000000"/>
          <w:sz w:val="21"/>
          <w:szCs w:val="21"/>
          <w:highlight w:val="none"/>
        </w:rPr>
        <w:t>在</w:t>
      </w:r>
      <w:permStart w:id="15" w:edGrp="everyone"/>
      <w:r>
        <w:rPr>
          <w:rFonts w:hint="eastAsia" w:ascii="黑体" w:hAnsi="黑体" w:eastAsia="黑体" w:cs="黑体"/>
          <w:b/>
          <w:bCs w:val="0"/>
          <w:color w:val="000000"/>
          <w:sz w:val="21"/>
          <w:szCs w:val="21"/>
          <w:highlight w:val="none"/>
          <w:lang w:eastAsia="zh-CN"/>
        </w:rPr>
        <w:t>资溪九银</w:t>
      </w:r>
      <w:permEnd w:id="15"/>
      <w:r>
        <w:rPr>
          <w:rFonts w:hint="eastAsia" w:ascii="黑体" w:hAnsi="黑体" w:eastAsia="黑体" w:cs="黑体"/>
          <w:b/>
          <w:bCs w:val="0"/>
          <w:color w:val="000000"/>
          <w:sz w:val="21"/>
          <w:szCs w:val="21"/>
          <w:highlight w:val="none"/>
          <w:lang w:eastAsia="zh-CN"/>
        </w:rPr>
        <w:t>村镇银行</w:t>
      </w:r>
      <w:r>
        <w:rPr>
          <w:rFonts w:hint="eastAsia" w:ascii="黑体" w:hAnsi="黑体" w:eastAsia="黑体" w:cs="黑体"/>
          <w:b/>
          <w:bCs w:val="0"/>
          <w:color w:val="000000"/>
          <w:sz w:val="21"/>
          <w:szCs w:val="21"/>
          <w:highlight w:val="none"/>
        </w:rPr>
        <w:t>各机构开立的账户中划收，依据法律法规或双方约定不得划收的账户除外。</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color w:val="000000"/>
          <w:sz w:val="21"/>
          <w:szCs w:val="21"/>
          <w:highlight w:val="none"/>
        </w:rPr>
        <w:t>8.3.4</w:t>
      </w:r>
      <w:r>
        <w:rPr>
          <w:rFonts w:hint="eastAsia" w:ascii="宋体" w:hAnsi="宋体"/>
          <w:color w:val="000000"/>
          <w:sz w:val="21"/>
          <w:szCs w:val="21"/>
          <w:highlight w:val="none"/>
          <w:lang w:val="en-US" w:eastAsia="zh-CN"/>
        </w:rPr>
        <w:t>　</w:t>
      </w:r>
      <w:r>
        <w:rPr>
          <w:rFonts w:hint="eastAsia" w:ascii="黑体" w:hAnsi="宋体" w:eastAsia="黑体"/>
          <w:b/>
          <w:bCs/>
          <w:color w:val="000000"/>
          <w:sz w:val="21"/>
          <w:szCs w:val="21"/>
          <w:highlight w:val="none"/>
        </w:rPr>
        <w:t>贷款人依照法律法规规定或者本合同约定，对保证人行使抵销权或扣划相关款项的，所抵销的债务及抵充顺序，由贷款人确定，双方另有约定的除外；贷款人依法行使代位权时，次债务人向贷款人的给付所清偿的债务及抵充顺序，由贷款人确定，各方另有约定的除外。</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8.3.5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snapToGrid/>
        <w:spacing w:line="360" w:lineRule="exact"/>
        <w:ind w:firstLine="436"/>
        <w:rPr>
          <w:rFonts w:hint="eastAsia" w:ascii="黑体" w:hAnsi="宋体" w:eastAsia="黑体"/>
          <w:b/>
          <w:color w:val="000000"/>
          <w:sz w:val="21"/>
          <w:szCs w:val="21"/>
          <w:highlight w:val="none"/>
        </w:rPr>
      </w:pPr>
      <w:r>
        <w:rPr>
          <w:rFonts w:hint="eastAsia" w:ascii="宋体" w:hAnsi="宋体"/>
          <w:color w:val="000000"/>
          <w:highlight w:val="none"/>
        </w:rPr>
        <w:t>8.3.6</w:t>
      </w:r>
      <w:r>
        <w:rPr>
          <w:rFonts w:hint="eastAsia" w:ascii="黑体" w:hAnsi="宋体" w:eastAsia="黑体"/>
          <w:b/>
          <w:color w:val="000000"/>
          <w:sz w:val="21"/>
          <w:szCs w:val="21"/>
          <w:highlight w:val="none"/>
        </w:rPr>
        <w:t>除延长借款期限、增加借款本金金额两种情况外，借款人与贷款人协议变更本合同担保条款以外其他条款，无须征得担保人</w:t>
      </w:r>
      <w:r>
        <w:rPr>
          <w:rFonts w:hint="eastAsia" w:ascii="黑体" w:hAnsi="宋体" w:eastAsia="黑体"/>
          <w:b/>
          <w:color w:val="000000"/>
          <w:sz w:val="21"/>
          <w:szCs w:val="21"/>
          <w:highlight w:val="none"/>
        </w:rPr>
        <w:tab/>
      </w:r>
      <w:r>
        <w:rPr>
          <w:rFonts w:hint="eastAsia" w:ascii="黑体" w:hAnsi="宋体" w:eastAsia="黑体"/>
          <w:b/>
          <w:color w:val="000000"/>
          <w:sz w:val="21"/>
          <w:szCs w:val="21"/>
          <w:highlight w:val="none"/>
        </w:rPr>
        <w:t>同意，担保人的担保责任不因变更而减免。</w:t>
      </w:r>
    </w:p>
    <w:p>
      <w:pPr>
        <w:snapToGrid/>
        <w:spacing w:line="360" w:lineRule="exact"/>
        <w:ind w:firstLine="436"/>
        <w:rPr>
          <w:rFonts w:hint="eastAsia" w:ascii="宋体" w:hAnsi="宋体"/>
          <w:bCs/>
          <w:color w:val="000000"/>
          <w:sz w:val="21"/>
          <w:szCs w:val="21"/>
          <w:highlight w:val="none"/>
        </w:rPr>
      </w:pPr>
      <w:r>
        <w:rPr>
          <w:rFonts w:hint="eastAsia" w:ascii="黑体" w:hAnsi="宋体" w:eastAsia="黑体"/>
          <w:b w:val="0"/>
          <w:bCs/>
          <w:color w:val="000000"/>
          <w:sz w:val="21"/>
          <w:szCs w:val="21"/>
          <w:highlight w:val="none"/>
          <w:lang w:val="en-US" w:eastAsia="zh-CN"/>
        </w:rPr>
        <w:t>8.3.7</w:t>
      </w:r>
      <w:r>
        <w:rPr>
          <w:rFonts w:hint="eastAsia" w:ascii="黑体" w:hAnsi="宋体" w:eastAsia="黑体"/>
          <w:b/>
          <w:color w:val="000000"/>
          <w:sz w:val="21"/>
          <w:szCs w:val="21"/>
          <w:highlight w:val="none"/>
        </w:rPr>
        <w:t>保证人已充分认识和理解利率风险，并承诺承担因本合同项下借款利率变动而增加的保证责任</w:t>
      </w:r>
      <w:r>
        <w:rPr>
          <w:rFonts w:hint="eastAsia" w:ascii="黑体" w:hAnsi="宋体" w:eastAsia="黑体"/>
          <w:b/>
          <w:color w:val="000000"/>
          <w:sz w:val="21"/>
          <w:szCs w:val="21"/>
          <w:highlight w:val="none"/>
          <w:lang w:eastAsia="zh-CN"/>
        </w:rPr>
        <w:t>。</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8.4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抵押</w:t>
      </w:r>
    </w:p>
    <w:p>
      <w:pPr>
        <w:snapToGrid/>
        <w:spacing w:line="360" w:lineRule="exact"/>
        <w:ind w:firstLine="426"/>
        <w:rPr>
          <w:rFonts w:hint="eastAsia" w:ascii="宋体" w:hAnsi="宋体"/>
          <w:bCs/>
          <w:color w:val="000000"/>
          <w:sz w:val="21"/>
          <w:szCs w:val="21"/>
          <w:highlight w:val="none"/>
        </w:rPr>
      </w:pPr>
      <w:r>
        <w:rPr>
          <w:rFonts w:hint="eastAsia" w:ascii="宋体" w:hAnsi="宋体"/>
          <w:color w:val="000000"/>
          <w:sz w:val="21"/>
          <w:szCs w:val="21"/>
          <w:highlight w:val="none"/>
        </w:rPr>
        <w:t>8.4.1</w:t>
      </w:r>
      <w:r>
        <w:rPr>
          <w:rFonts w:hint="eastAsia" w:ascii="宋体" w:hAnsi="宋体"/>
          <w:color w:val="000000"/>
          <w:sz w:val="21"/>
          <w:szCs w:val="21"/>
          <w:highlight w:val="none"/>
          <w:lang w:eastAsia="zh-CN"/>
        </w:rPr>
        <w:t>　</w:t>
      </w:r>
      <w:r>
        <w:rPr>
          <w:rFonts w:hint="eastAsia" w:ascii="宋体" w:hAnsi="宋体"/>
          <w:bCs/>
          <w:color w:val="000000"/>
          <w:sz w:val="21"/>
          <w:szCs w:val="21"/>
          <w:highlight w:val="none"/>
        </w:rPr>
        <w:t>抵押人应</w:t>
      </w:r>
      <w:r>
        <w:rPr>
          <w:rFonts w:hint="eastAsia" w:ascii="宋体" w:hAnsi="宋体"/>
          <w:color w:val="000000"/>
          <w:sz w:val="21"/>
          <w:szCs w:val="21"/>
          <w:highlight w:val="none"/>
        </w:rPr>
        <w:t>如实告知拖欠税款、抵押物建设工程价款等款项及抵押物已设定抵押、已出租等情况。</w:t>
      </w:r>
    </w:p>
    <w:p>
      <w:pPr>
        <w:snapToGrid/>
        <w:spacing w:line="360" w:lineRule="exact"/>
        <w:ind w:firstLine="426"/>
        <w:rPr>
          <w:rFonts w:hint="eastAsia" w:ascii="宋体" w:hAnsi="宋体"/>
          <w:color w:val="000000"/>
          <w:sz w:val="21"/>
          <w:szCs w:val="21"/>
          <w:highlight w:val="none"/>
        </w:rPr>
      </w:pPr>
      <w:r>
        <w:rPr>
          <w:rFonts w:hint="eastAsia" w:ascii="宋体" w:hAnsi="宋体"/>
          <w:bCs/>
          <w:color w:val="000000"/>
          <w:sz w:val="21"/>
          <w:szCs w:val="21"/>
          <w:highlight w:val="none"/>
        </w:rPr>
        <w:t>8.4.2</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抵押人应于本合同签订之日起</w:t>
      </w:r>
      <w:r>
        <w:rPr>
          <w:rFonts w:hint="eastAsia" w:ascii="宋体" w:hAnsi="宋体"/>
          <w:color w:val="000000"/>
          <w:sz w:val="21"/>
          <w:szCs w:val="21"/>
          <w:highlight w:val="none"/>
          <w:lang w:eastAsia="zh-CN"/>
        </w:rPr>
        <w:t>十</w:t>
      </w:r>
      <w:r>
        <w:rPr>
          <w:rFonts w:hint="eastAsia" w:ascii="宋体" w:hAnsi="宋体"/>
          <w:color w:val="000000"/>
          <w:sz w:val="21"/>
          <w:szCs w:val="21"/>
          <w:highlight w:val="none"/>
        </w:rPr>
        <w:t>五日内到有关登记机关申办抵押登记手续；抵押物的他项权利证书、抵押登记文件或其他权利证书由贷款人持有。</w:t>
      </w:r>
    </w:p>
    <w:p>
      <w:pPr>
        <w:snapToGrid/>
        <w:spacing w:line="360" w:lineRule="exact"/>
        <w:ind w:firstLine="436"/>
        <w:rPr>
          <w:rFonts w:hint="eastAsia" w:ascii="宋体" w:hAnsi="宋体"/>
          <w:bCs/>
          <w:iCs/>
          <w:color w:val="000000"/>
          <w:sz w:val="21"/>
          <w:szCs w:val="21"/>
          <w:highlight w:val="none"/>
        </w:rPr>
      </w:pPr>
      <w:r>
        <w:rPr>
          <w:rFonts w:hint="eastAsia" w:ascii="宋体" w:hAnsi="宋体"/>
          <w:bCs/>
          <w:color w:val="000000"/>
          <w:sz w:val="21"/>
          <w:szCs w:val="21"/>
          <w:highlight w:val="none"/>
        </w:rPr>
        <w:t>8.4.3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抵押物由抵押人占管。</w:t>
      </w:r>
      <w:r>
        <w:rPr>
          <w:rFonts w:hint="eastAsia" w:ascii="宋体" w:hAnsi="宋体"/>
          <w:bCs/>
          <w:iCs/>
          <w:color w:val="000000"/>
          <w:sz w:val="21"/>
          <w:szCs w:val="21"/>
          <w:highlight w:val="none"/>
        </w:rPr>
        <w:t>抵押人对抵押物负有妥善管理和合理使用的义务。贷款人有权监督和检查抵押物的管理和使用情况。</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8.4.4</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关于抵押房屋拆迁的特别约定</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8.4.4.1</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若本合同项下的抵押房屋发生拆迁、征收或类似情形（以下统称“拆迁”），借款人、抵押人应在知悉拆迁消息后的十日内通知贷款人。</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8.4.4.2</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8.4.4.3</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snapToGrid/>
        <w:spacing w:line="360" w:lineRule="exact"/>
        <w:ind w:firstLine="432"/>
        <w:rPr>
          <w:rFonts w:hint="eastAsia" w:ascii="宋体" w:hAnsi="宋体"/>
          <w:color w:val="000000"/>
          <w:sz w:val="21"/>
          <w:szCs w:val="21"/>
          <w:highlight w:val="none"/>
        </w:rPr>
      </w:pPr>
      <w:r>
        <w:rPr>
          <w:rFonts w:hint="eastAsia" w:ascii="宋体" w:hAnsi="宋体"/>
          <w:color w:val="000000"/>
          <w:sz w:val="21"/>
          <w:szCs w:val="21"/>
          <w:highlight w:val="none"/>
        </w:rPr>
        <w:t>8.4.4.4</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借款人、抵押人违反本条承诺或约定的，应按本合同项下借款本金数额的一定比例向贷款人支付违约金，具体比例见本合同21.2，同时贷款人有权宣布借款提前到期，并要求抵押人和抵押物共有人履行担保责任。</w:t>
      </w:r>
    </w:p>
    <w:p>
      <w:pPr>
        <w:snapToGrid/>
        <w:spacing w:line="360" w:lineRule="exact"/>
        <w:ind w:firstLine="464"/>
        <w:rPr>
          <w:rFonts w:hint="eastAsia" w:ascii="宋体" w:hAnsi="宋体"/>
          <w:bCs/>
          <w:color w:val="000000"/>
          <w:sz w:val="21"/>
          <w:szCs w:val="21"/>
          <w:highlight w:val="none"/>
        </w:rPr>
      </w:pPr>
      <w:r>
        <w:rPr>
          <w:rFonts w:hint="eastAsia" w:ascii="宋体" w:hAnsi="宋体"/>
          <w:bCs/>
          <w:color w:val="000000"/>
          <w:sz w:val="21"/>
          <w:szCs w:val="21"/>
          <w:highlight w:val="none"/>
        </w:rPr>
        <w:t>8.5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动产质押</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8.5.1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出质人于本合同签订之日起五日内将质物及贷款人要求的相关资料交由贷款人保管。需要办理登记的，出质人应于本合同签订之日起五日内到登记机关办理登记手续，</w:t>
      </w:r>
      <w:r>
        <w:rPr>
          <w:rFonts w:hint="eastAsia"/>
          <w:color w:val="000000"/>
          <w:sz w:val="21"/>
          <w:szCs w:val="21"/>
          <w:highlight w:val="none"/>
        </w:rPr>
        <w:t>相关权利登记证明材料由贷款人持有</w:t>
      </w:r>
      <w:r>
        <w:rPr>
          <w:rFonts w:hint="eastAsia" w:ascii="宋体" w:hAnsi="宋体"/>
          <w:bCs/>
          <w:color w:val="000000"/>
          <w:sz w:val="21"/>
          <w:szCs w:val="21"/>
          <w:highlight w:val="none"/>
        </w:rPr>
        <w:t>。</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8.5.2</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质权存续期间，贷款人应当妥善保管质物。贷款人可以自行保管，也可以委托第三人保管。因贷款人保管不善造成质物毁损、灭失，造成出质人损失的，贷款人应承担相应的赔偿责任。</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8.5.3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借款人归还本合同项下全部债务，或者出质人提前清偿所担保的本合同项下全部债务的，贷款人应及时返还质物。出质人</w:t>
      </w:r>
      <w:r>
        <w:rPr>
          <w:rFonts w:ascii="宋体" w:hAnsi="宋体"/>
          <w:bCs/>
          <w:color w:val="000000"/>
          <w:sz w:val="21"/>
          <w:szCs w:val="21"/>
          <w:highlight w:val="none"/>
        </w:rPr>
        <w:t>应及时</w:t>
      </w:r>
      <w:r>
        <w:rPr>
          <w:rFonts w:hint="eastAsia" w:ascii="宋体" w:hAnsi="宋体"/>
          <w:bCs/>
          <w:color w:val="000000"/>
          <w:sz w:val="21"/>
          <w:szCs w:val="21"/>
          <w:highlight w:val="none"/>
        </w:rPr>
        <w:t>接收</w:t>
      </w:r>
      <w:r>
        <w:rPr>
          <w:rFonts w:ascii="宋体" w:hAnsi="宋体"/>
          <w:bCs/>
          <w:color w:val="000000"/>
          <w:sz w:val="21"/>
          <w:szCs w:val="21"/>
          <w:highlight w:val="none"/>
        </w:rPr>
        <w:t>质物</w:t>
      </w:r>
      <w:r>
        <w:rPr>
          <w:rFonts w:hint="eastAsia" w:ascii="宋体" w:hAnsi="宋体"/>
          <w:bCs/>
          <w:color w:val="000000"/>
          <w:sz w:val="21"/>
          <w:szCs w:val="21"/>
          <w:highlight w:val="none"/>
        </w:rPr>
        <w:t>；出质人不接收的</w:t>
      </w:r>
      <w:r>
        <w:rPr>
          <w:rFonts w:ascii="宋体" w:hAnsi="宋体"/>
          <w:bCs/>
          <w:color w:val="000000"/>
          <w:sz w:val="21"/>
          <w:szCs w:val="21"/>
          <w:highlight w:val="none"/>
        </w:rPr>
        <w:t>，</w:t>
      </w:r>
      <w:r>
        <w:rPr>
          <w:rFonts w:hint="eastAsia" w:ascii="宋体" w:hAnsi="宋体"/>
          <w:bCs/>
          <w:color w:val="000000"/>
          <w:sz w:val="21"/>
          <w:szCs w:val="21"/>
          <w:highlight w:val="none"/>
        </w:rPr>
        <w:t>贷款人</w:t>
      </w:r>
      <w:r>
        <w:rPr>
          <w:rFonts w:ascii="宋体" w:hAnsi="宋体"/>
          <w:bCs/>
          <w:color w:val="000000"/>
          <w:sz w:val="21"/>
          <w:szCs w:val="21"/>
          <w:highlight w:val="none"/>
        </w:rPr>
        <w:t>有权提存质物</w:t>
      </w:r>
      <w:r>
        <w:rPr>
          <w:rFonts w:hint="eastAsia" w:ascii="宋体" w:hAnsi="宋体"/>
          <w:bCs/>
          <w:color w:val="000000"/>
          <w:sz w:val="21"/>
          <w:szCs w:val="21"/>
          <w:highlight w:val="none"/>
        </w:rPr>
        <w:t>及相关单证</w:t>
      </w:r>
      <w:r>
        <w:rPr>
          <w:rFonts w:ascii="宋体" w:hAnsi="宋体"/>
          <w:bCs/>
          <w:color w:val="000000"/>
          <w:sz w:val="21"/>
          <w:szCs w:val="21"/>
          <w:highlight w:val="none"/>
        </w:rPr>
        <w:t>，费用由</w:t>
      </w:r>
      <w:r>
        <w:rPr>
          <w:rFonts w:hint="eastAsia" w:ascii="宋体" w:hAnsi="宋体"/>
          <w:bCs/>
          <w:color w:val="000000"/>
          <w:sz w:val="21"/>
          <w:szCs w:val="21"/>
          <w:highlight w:val="none"/>
        </w:rPr>
        <w:t>出质人</w:t>
      </w:r>
      <w:r>
        <w:rPr>
          <w:rFonts w:ascii="宋体" w:hAnsi="宋体"/>
          <w:bCs/>
          <w:color w:val="000000"/>
          <w:sz w:val="21"/>
          <w:szCs w:val="21"/>
          <w:highlight w:val="none"/>
        </w:rPr>
        <w:t>承担</w:t>
      </w:r>
      <w:r>
        <w:rPr>
          <w:rFonts w:hint="eastAsia" w:ascii="宋体" w:hAnsi="宋体"/>
          <w:bCs/>
          <w:color w:val="000000"/>
          <w:sz w:val="21"/>
          <w:szCs w:val="21"/>
          <w:highlight w:val="none"/>
        </w:rPr>
        <w:t>；因出质人未及时接收质物所造成的损失，由出质人自行承担。</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8.6</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权利质押</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8.6.1</w:t>
      </w:r>
      <w:r>
        <w:rPr>
          <w:rFonts w:hint="eastAsia" w:ascii="宋体" w:hAnsi="宋体"/>
          <w:bCs/>
          <w:color w:val="000000"/>
          <w:sz w:val="21"/>
          <w:szCs w:val="21"/>
          <w:highlight w:val="none"/>
          <w:lang w:val="en-US" w:eastAsia="zh-CN"/>
        </w:rPr>
        <w:t>　</w:t>
      </w:r>
      <w:r>
        <w:rPr>
          <w:rFonts w:hint="eastAsia"/>
          <w:color w:val="000000"/>
          <w:sz w:val="21"/>
          <w:szCs w:val="21"/>
          <w:highlight w:val="none"/>
        </w:rPr>
        <w:t>需要交付权利凭证的，出质人应于本合同签订之日起五日内将本合同项下出质权利相关的权利凭证交付贷款人。贷款人应当妥善保管出质人交付的权利凭证。需要办理出质登记的，出质人应于本合同签订之日起</w:t>
      </w:r>
      <w:permStart w:id="16" w:edGrp="everyone"/>
      <w:permEnd w:id="16"/>
      <w:r>
        <w:rPr>
          <w:rFonts w:hint="eastAsia"/>
          <w:color w:val="000000"/>
          <w:sz w:val="21"/>
          <w:szCs w:val="21"/>
          <w:highlight w:val="none"/>
        </w:rPr>
        <w:t>五日内到登记部门办理出质登记手续，相关权利登记证明材料由贷款人持有。</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出质人声明和保证：</w:t>
      </w:r>
      <w:r>
        <w:rPr>
          <w:rFonts w:hint="eastAsia"/>
          <w:color w:val="000000"/>
          <w:sz w:val="21"/>
          <w:szCs w:val="21"/>
          <w:highlight w:val="none"/>
        </w:rPr>
        <w:t>出质权利不存在被申</w:t>
      </w:r>
      <w:permStart w:id="17" w:edGrp="everyone"/>
      <w:permEnd w:id="17"/>
      <w:r>
        <w:rPr>
          <w:rFonts w:hint="eastAsia"/>
          <w:color w:val="000000"/>
          <w:sz w:val="21"/>
          <w:szCs w:val="21"/>
          <w:highlight w:val="none"/>
        </w:rPr>
        <w:t>请撤销、启动无效宣告程序、异议、查封、冻结、监管、提起诉讼或者仲裁、挂失、止付以及其他影响质权实现的情形。</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出质人应按照有关规定及时缴纳与出质权利相关的各项费用，履行各项法定义务，以保证出质权利在质权存续期间持续有效。</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以汇票、本票、支票、仓单、提单、债券以及其他须背书转让的权利凭证出质的，应当背书记载“质押”字样。</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用于出质的汇票、支票、本票、债券、存款单、仓单、提单的兑现日期或者提货日期先于本合同项下债权到期的，贷款人可以兑现或者提货变现，所得价款用于提前清偿债务或者提存</w:t>
      </w:r>
      <w:r>
        <w:rPr>
          <w:rFonts w:hint="eastAsia" w:ascii="宋体" w:hAnsi="宋体"/>
          <w:bCs/>
          <w:color w:val="000000"/>
          <w:sz w:val="21"/>
          <w:szCs w:val="21"/>
          <w:highlight w:val="none"/>
          <w:lang w:eastAsia="zh-CN"/>
        </w:rPr>
        <w:t>，</w:t>
      </w:r>
      <w:r>
        <w:rPr>
          <w:rFonts w:hint="eastAsia" w:ascii="宋体" w:hAnsi="宋体"/>
          <w:bCs/>
          <w:color w:val="000000"/>
          <w:sz w:val="21"/>
          <w:szCs w:val="21"/>
          <w:lang w:val="en-US" w:eastAsia="zh-CN"/>
        </w:rPr>
        <w:t>出质人应当在兑现日期或者提货日期到期日前十五日内书面向贷款人告知明确到期日信息，并由贷款人决定是否选择兑现或者提货变现，若因出质人未及时提示导致质物无法兑现或者提现的，损失由出质人自行承担</w:t>
      </w:r>
      <w:r>
        <w:rPr>
          <w:rFonts w:hint="eastAsia" w:ascii="宋体" w:hAnsi="宋体"/>
          <w:bCs/>
          <w:color w:val="000000"/>
          <w:sz w:val="21"/>
          <w:szCs w:val="21"/>
        </w:rPr>
        <w:t>。</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8.6.6</w:t>
      </w:r>
      <w:r>
        <w:rPr>
          <w:rFonts w:hint="eastAsia"/>
          <w:color w:val="000000"/>
          <w:highlight w:val="none"/>
          <w:lang w:eastAsia="zh-CN"/>
        </w:rPr>
        <w:t>　</w:t>
      </w:r>
      <w:r>
        <w:rPr>
          <w:rFonts w:hint="eastAsia" w:ascii="黑体" w:eastAsia="黑体"/>
          <w:b/>
          <w:bCs/>
          <w:color w:val="000000"/>
          <w:highlight w:val="none"/>
        </w:rPr>
        <w:t>用于出质的汇票、支票、本票、债券、存款单、仓单、提单的兑现日期或者提货日期后于本合同项下债权到期的，出质人同意贷款人提前兑现或者提货，所得价款用于清偿债务。</w:t>
      </w:r>
    </w:p>
    <w:p>
      <w:pPr>
        <w:snapToGrid/>
        <w:spacing w:line="36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8.6.7</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借款人归还本合同项下全部债务，或者出质人提前清偿所担保的本合同项下全部债权，质权人应当及时返还权利凭证。出质人</w:t>
      </w:r>
      <w:r>
        <w:rPr>
          <w:rFonts w:ascii="宋体" w:hAnsi="宋体"/>
          <w:bCs/>
          <w:color w:val="000000"/>
          <w:sz w:val="21"/>
          <w:szCs w:val="21"/>
          <w:highlight w:val="none"/>
        </w:rPr>
        <w:t>应及时</w:t>
      </w:r>
      <w:r>
        <w:rPr>
          <w:rFonts w:hint="eastAsia" w:ascii="宋体" w:hAnsi="宋体"/>
          <w:bCs/>
          <w:color w:val="000000"/>
          <w:sz w:val="21"/>
          <w:szCs w:val="21"/>
          <w:highlight w:val="none"/>
        </w:rPr>
        <w:t>接收权利凭证</w:t>
      </w:r>
      <w:r>
        <w:rPr>
          <w:rFonts w:ascii="宋体" w:hAnsi="宋体"/>
          <w:bCs/>
          <w:color w:val="000000"/>
          <w:sz w:val="21"/>
          <w:szCs w:val="21"/>
          <w:highlight w:val="none"/>
        </w:rPr>
        <w:t>。</w:t>
      </w:r>
      <w:r>
        <w:rPr>
          <w:rFonts w:hint="eastAsia" w:ascii="宋体" w:hAnsi="宋体"/>
          <w:bCs/>
          <w:color w:val="000000"/>
          <w:sz w:val="21"/>
          <w:szCs w:val="21"/>
          <w:highlight w:val="none"/>
        </w:rPr>
        <w:t>出质人</w:t>
      </w:r>
      <w:r>
        <w:rPr>
          <w:rFonts w:ascii="宋体" w:hAnsi="宋体"/>
          <w:bCs/>
          <w:color w:val="000000"/>
          <w:sz w:val="21"/>
          <w:szCs w:val="21"/>
          <w:highlight w:val="none"/>
        </w:rPr>
        <w:t>不</w:t>
      </w:r>
      <w:r>
        <w:rPr>
          <w:rFonts w:hint="eastAsia" w:ascii="宋体" w:hAnsi="宋体"/>
          <w:bCs/>
          <w:color w:val="000000"/>
          <w:sz w:val="21"/>
          <w:szCs w:val="21"/>
          <w:highlight w:val="none"/>
        </w:rPr>
        <w:t>接收</w:t>
      </w:r>
      <w:r>
        <w:rPr>
          <w:rFonts w:ascii="宋体" w:hAnsi="宋体"/>
          <w:bCs/>
          <w:color w:val="000000"/>
          <w:sz w:val="21"/>
          <w:szCs w:val="21"/>
          <w:highlight w:val="none"/>
        </w:rPr>
        <w:t>的，</w:t>
      </w:r>
      <w:r>
        <w:rPr>
          <w:rFonts w:hint="eastAsia" w:ascii="宋体" w:hAnsi="宋体"/>
          <w:bCs/>
          <w:color w:val="000000"/>
          <w:sz w:val="21"/>
          <w:szCs w:val="21"/>
          <w:highlight w:val="none"/>
        </w:rPr>
        <w:t>质权人</w:t>
      </w:r>
      <w:r>
        <w:rPr>
          <w:rFonts w:ascii="宋体" w:hAnsi="宋体"/>
          <w:bCs/>
          <w:color w:val="000000"/>
          <w:sz w:val="21"/>
          <w:szCs w:val="21"/>
          <w:highlight w:val="none"/>
        </w:rPr>
        <w:t>有权提存</w:t>
      </w:r>
      <w:r>
        <w:rPr>
          <w:rFonts w:hint="eastAsia" w:ascii="宋体" w:hAnsi="宋体"/>
          <w:bCs/>
          <w:color w:val="000000"/>
          <w:sz w:val="21"/>
          <w:szCs w:val="21"/>
          <w:highlight w:val="none"/>
        </w:rPr>
        <w:t>该权利凭证</w:t>
      </w:r>
      <w:r>
        <w:rPr>
          <w:rFonts w:ascii="宋体" w:hAnsi="宋体"/>
          <w:bCs/>
          <w:color w:val="000000"/>
          <w:sz w:val="21"/>
          <w:szCs w:val="21"/>
          <w:highlight w:val="none"/>
        </w:rPr>
        <w:t>，费用由</w:t>
      </w:r>
      <w:r>
        <w:rPr>
          <w:rFonts w:hint="eastAsia" w:ascii="宋体" w:hAnsi="宋体"/>
          <w:bCs/>
          <w:color w:val="000000"/>
          <w:sz w:val="21"/>
          <w:szCs w:val="21"/>
          <w:highlight w:val="none"/>
        </w:rPr>
        <w:t>出质人</w:t>
      </w:r>
      <w:r>
        <w:rPr>
          <w:rFonts w:ascii="宋体" w:hAnsi="宋体"/>
          <w:bCs/>
          <w:color w:val="000000"/>
          <w:sz w:val="21"/>
          <w:szCs w:val="21"/>
          <w:highlight w:val="none"/>
        </w:rPr>
        <w:t>承担。</w:t>
      </w:r>
      <w:r>
        <w:rPr>
          <w:rFonts w:hint="eastAsia" w:ascii="宋体" w:hAnsi="宋体"/>
          <w:bCs/>
          <w:color w:val="000000"/>
          <w:sz w:val="21"/>
          <w:szCs w:val="21"/>
          <w:highlight w:val="none"/>
        </w:rPr>
        <w:t>因出质人未及时接收质物所造成的损失，由出质人自行承担</w:t>
      </w:r>
      <w:r>
        <w:rPr>
          <w:rFonts w:ascii="宋体" w:hAnsi="宋体"/>
          <w:bCs/>
          <w:color w:val="000000"/>
          <w:sz w:val="21"/>
          <w:szCs w:val="21"/>
          <w:highlight w:val="none"/>
        </w:rPr>
        <w:t>。</w:t>
      </w:r>
    </w:p>
    <w:p>
      <w:pPr>
        <w:snapToGrid/>
        <w:spacing w:line="360" w:lineRule="exact"/>
        <w:jc w:val="center"/>
        <w:rPr>
          <w:rFonts w:hint="eastAsia" w:ascii="宋体" w:hAnsi="宋体"/>
          <w:b/>
          <w:color w:val="000000"/>
          <w:sz w:val="21"/>
          <w:szCs w:val="21"/>
          <w:highlight w:val="none"/>
        </w:rPr>
      </w:pPr>
      <w:r>
        <w:rPr>
          <w:rFonts w:hint="eastAsia" w:ascii="宋体" w:hAnsi="宋体"/>
          <w:b/>
          <w:color w:val="000000"/>
          <w:sz w:val="21"/>
          <w:szCs w:val="21"/>
          <w:highlight w:val="none"/>
        </w:rPr>
        <w:t>违</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约</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责</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任</w:t>
      </w:r>
    </w:p>
    <w:p>
      <w:pPr>
        <w:snapToGrid/>
        <w:spacing w:line="360" w:lineRule="exact"/>
        <w:ind w:firstLine="436"/>
        <w:rPr>
          <w:rFonts w:ascii="宋体" w:hAnsi="宋体"/>
          <w:b/>
          <w:bCs/>
          <w:color w:val="000000"/>
          <w:sz w:val="21"/>
          <w:szCs w:val="21"/>
          <w:highlight w:val="none"/>
        </w:rPr>
      </w:pPr>
      <w:r>
        <w:rPr>
          <w:rFonts w:hint="eastAsia" w:ascii="宋体" w:hAnsi="宋体"/>
          <w:b/>
          <w:bCs/>
          <w:color w:val="000000"/>
          <w:sz w:val="21"/>
          <w:szCs w:val="21"/>
          <w:highlight w:val="none"/>
        </w:rPr>
        <w:t>第九条</w:t>
      </w:r>
      <w:r>
        <w:rPr>
          <w:rFonts w:hint="eastAsia" w:ascii="黑体" w:hAnsi="宋体" w:eastAsia="黑体"/>
          <w:b/>
          <w:bCs/>
          <w:color w:val="000000"/>
          <w:sz w:val="21"/>
          <w:szCs w:val="21"/>
          <w:highlight w:val="none"/>
          <w:lang w:eastAsia="zh-CN"/>
        </w:rPr>
        <w:t>　</w:t>
      </w:r>
      <w:r>
        <w:rPr>
          <w:rFonts w:hint="eastAsia" w:ascii="黑体" w:eastAsia="黑体"/>
          <w:b/>
          <w:bCs/>
          <w:color w:val="000000"/>
          <w:highlight w:val="none"/>
        </w:rPr>
        <w:t>违约责任</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9.1</w:t>
      </w:r>
      <w:r>
        <w:rPr>
          <w:rFonts w:hint="eastAsia" w:ascii="宋体" w:hAnsi="宋体"/>
          <w:bCs/>
          <w:color w:val="000000"/>
          <w:sz w:val="21"/>
          <w:szCs w:val="21"/>
          <w:highlight w:val="none"/>
          <w:lang w:val="en-US" w:eastAsia="zh-CN"/>
        </w:rPr>
        <w:t>　</w:t>
      </w:r>
      <w:r>
        <w:rPr>
          <w:rFonts w:hint="eastAsia"/>
          <w:color w:val="000000"/>
          <w:highlight w:val="none"/>
        </w:rPr>
        <w:t>在借款人、担保人履行本合同约定义务的前提下，因</w:t>
      </w:r>
      <w:r>
        <w:rPr>
          <w:rFonts w:hint="eastAsia" w:ascii="宋体" w:hAnsi="宋体"/>
          <w:bCs/>
          <w:color w:val="000000"/>
          <w:sz w:val="21"/>
          <w:szCs w:val="21"/>
          <w:highlight w:val="none"/>
        </w:rPr>
        <w:t>贷款人原因未按期足额向借款人发放借款，造成借款人损失的，应当承担相应的赔偿责任。</w:t>
      </w:r>
    </w:p>
    <w:p>
      <w:pPr>
        <w:snapToGrid/>
        <w:spacing w:line="360" w:lineRule="exact"/>
        <w:ind w:firstLine="420"/>
        <w:rPr>
          <w:rFonts w:hint="eastAsia" w:ascii="黑体" w:eastAsia="黑体"/>
          <w:b/>
          <w:bCs/>
          <w:color w:val="000000"/>
          <w:highlight w:val="none"/>
        </w:rPr>
      </w:pPr>
      <w:r>
        <w:rPr>
          <w:rFonts w:hint="eastAsia" w:ascii="宋体" w:hAnsi="宋体"/>
          <w:bCs/>
          <w:color w:val="000000"/>
          <w:sz w:val="21"/>
          <w:szCs w:val="21"/>
          <w:highlight w:val="none"/>
        </w:rPr>
        <w:t>9.2</w:t>
      </w:r>
      <w:r>
        <w:rPr>
          <w:rFonts w:hint="eastAsia" w:ascii="宋体" w:hAnsi="宋体"/>
          <w:bCs/>
          <w:color w:val="000000"/>
          <w:sz w:val="21"/>
          <w:szCs w:val="21"/>
          <w:highlight w:val="none"/>
          <w:lang w:eastAsia="zh-CN"/>
        </w:rPr>
        <w:t>　</w:t>
      </w:r>
      <w:r>
        <w:rPr>
          <w:rFonts w:hint="eastAsia" w:ascii="黑体" w:eastAsia="黑体"/>
          <w:b/>
          <w:bCs/>
          <w:color w:val="000000"/>
          <w:highlight w:val="none"/>
        </w:rPr>
        <w:t>借款人未按双方约定期限归还借款本金的，贷款人对逾期借款从逾期之日起在本合同约定的借款执行利率基础上上浮</w:t>
      </w:r>
      <w:r>
        <w:rPr>
          <w:rFonts w:hint="eastAsia" w:ascii="黑体" w:hAnsi="宋体" w:eastAsia="黑体"/>
          <w:b/>
          <w:color w:val="000000"/>
          <w:sz w:val="21"/>
          <w:szCs w:val="21"/>
          <w:highlight w:val="none"/>
        </w:rPr>
        <w:t>百分之伍拾计收罚息</w:t>
      </w:r>
      <w:r>
        <w:rPr>
          <w:rFonts w:hint="eastAsia" w:ascii="黑体" w:eastAsia="黑体"/>
          <w:b/>
          <w:bCs/>
          <w:color w:val="000000"/>
          <w:highlight w:val="none"/>
        </w:rPr>
        <w:t>，直至本息清偿为止。</w:t>
      </w:r>
      <w:r>
        <w:rPr>
          <w:rFonts w:hint="eastAsia" w:ascii="黑体" w:eastAsia="黑体"/>
          <w:b/>
          <w:bCs/>
          <w:color w:val="000000"/>
          <w:highlight w:val="none"/>
          <w:lang w:eastAsia="zh-CN"/>
        </w:rPr>
        <w:t>逾期期间，</w:t>
      </w:r>
      <w:r>
        <w:rPr>
          <w:rFonts w:hint="eastAsia" w:ascii="黑体" w:eastAsia="黑体"/>
          <w:b/>
          <w:bCs/>
          <w:color w:val="000000"/>
          <w:highlight w:val="none"/>
        </w:rPr>
        <w:t>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利率固定不变；浮动利率贷款</w:t>
      </w:r>
      <w:r>
        <w:rPr>
          <w:rFonts w:hint="eastAsia" w:ascii="黑体" w:hAnsi="宋体" w:eastAsia="黑体"/>
          <w:b/>
          <w:color w:val="000000"/>
          <w:sz w:val="21"/>
          <w:szCs w:val="21"/>
          <w:highlight w:val="none"/>
          <w:lang w:eastAsia="zh-CN"/>
        </w:rPr>
        <w:t>如遇</w:t>
      </w:r>
      <w:r>
        <w:rPr>
          <w:rFonts w:hint="eastAsia" w:ascii="黑体" w:hAnsi="宋体" w:eastAsia="黑体"/>
          <w:b/>
          <w:color w:val="000000"/>
          <w:sz w:val="21"/>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本合同15.4（2）约定的</w:t>
      </w:r>
      <w:r>
        <w:rPr>
          <w:rFonts w:hint="eastAsia" w:ascii="黑体" w:hAnsi="宋体" w:eastAsia="黑体"/>
          <w:b/>
          <w:color w:val="000000"/>
          <w:sz w:val="21"/>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p>
    <w:p>
      <w:pPr>
        <w:snapToGrid/>
        <w:spacing w:line="360" w:lineRule="exact"/>
        <w:ind w:firstLine="420"/>
        <w:rPr>
          <w:rFonts w:hint="eastAsia" w:ascii="黑体" w:eastAsia="黑体"/>
          <w:b/>
          <w:bCs/>
          <w:color w:val="000000"/>
          <w:highlight w:val="none"/>
        </w:rPr>
      </w:pPr>
      <w:r>
        <w:rPr>
          <w:rFonts w:hint="eastAsia" w:ascii="宋体" w:hAnsi="宋体"/>
          <w:bCs/>
          <w:color w:val="000000"/>
          <w:sz w:val="21"/>
          <w:szCs w:val="21"/>
          <w:highlight w:val="none"/>
        </w:rPr>
        <w:t>9.3</w:t>
      </w:r>
      <w:r>
        <w:rPr>
          <w:rFonts w:hint="eastAsia" w:ascii="宋体" w:hAnsi="宋体"/>
          <w:bCs/>
          <w:color w:val="000000"/>
          <w:sz w:val="21"/>
          <w:szCs w:val="21"/>
          <w:highlight w:val="none"/>
          <w:lang w:eastAsia="zh-CN"/>
        </w:rPr>
        <w:t>　</w:t>
      </w:r>
      <w:r>
        <w:rPr>
          <w:rFonts w:hint="eastAsia" w:ascii="黑体" w:eastAsia="黑体"/>
          <w:b/>
          <w:bCs/>
          <w:color w:val="000000"/>
          <w:highlight w:val="none"/>
        </w:rPr>
        <w:t>借款人未按约定提供用途证明，或提供虚假用途证明，或未按本合同约定用途使用借款的，贷款人对违约使用部分从违约使用之日起在本合同约定的借款执行利率基础上上浮</w:t>
      </w:r>
      <w:r>
        <w:rPr>
          <w:rFonts w:hint="eastAsia" w:ascii="黑体" w:hAnsi="宋体" w:eastAsia="黑体"/>
          <w:b/>
          <w:color w:val="000000"/>
          <w:sz w:val="21"/>
          <w:szCs w:val="21"/>
          <w:highlight w:val="none"/>
        </w:rPr>
        <w:t>百分之壹佰计收罚息</w:t>
      </w:r>
      <w:r>
        <w:rPr>
          <w:rFonts w:hint="eastAsia" w:ascii="黑体" w:eastAsia="黑体"/>
          <w:b/>
          <w:bCs/>
          <w:color w:val="000000"/>
          <w:highlight w:val="none"/>
        </w:rPr>
        <w:t>，直至本息清偿为止。借款人不配合贷款人核查借款用途或违约使用之日无法查明的，从借款发放之日起按本款约定计收罚息。在此期间，固定利率贷款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利率固定不变；浮动利率贷款</w:t>
      </w:r>
      <w:r>
        <w:rPr>
          <w:rFonts w:hint="eastAsia" w:ascii="黑体" w:hAnsi="宋体" w:eastAsia="黑体"/>
          <w:b/>
          <w:color w:val="000000"/>
          <w:sz w:val="21"/>
          <w:szCs w:val="21"/>
          <w:highlight w:val="none"/>
          <w:lang w:eastAsia="zh-CN"/>
        </w:rPr>
        <w:t>如遇</w:t>
      </w:r>
      <w:r>
        <w:rPr>
          <w:rFonts w:hint="eastAsia" w:ascii="黑体" w:hAnsi="宋体" w:eastAsia="黑体"/>
          <w:b/>
          <w:color w:val="000000"/>
          <w:sz w:val="21"/>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本合同15.4（2）约定的</w:t>
      </w:r>
      <w:r>
        <w:rPr>
          <w:rFonts w:hint="eastAsia" w:ascii="黑体" w:hAnsi="宋体" w:eastAsia="黑体"/>
          <w:b/>
          <w:color w:val="000000"/>
          <w:sz w:val="21"/>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snapToGrid/>
        <w:spacing w:line="360" w:lineRule="exact"/>
        <w:ind w:firstLine="436"/>
        <w:rPr>
          <w:rFonts w:hint="eastAsia" w:hAnsi="宋体"/>
          <w:color w:val="000000"/>
          <w:sz w:val="21"/>
          <w:szCs w:val="21"/>
          <w:highlight w:val="none"/>
        </w:rPr>
      </w:pPr>
      <w:r>
        <w:rPr>
          <w:rFonts w:hint="eastAsia" w:ascii="宋体" w:hAnsi="宋体"/>
          <w:b w:val="0"/>
          <w:bCs/>
          <w:color w:val="000000"/>
          <w:sz w:val="21"/>
          <w:szCs w:val="21"/>
          <w:highlight w:val="none"/>
        </w:rPr>
        <w:t>9.4</w:t>
      </w:r>
      <w:r>
        <w:rPr>
          <w:rFonts w:hint="eastAsia" w:ascii="宋体" w:hAnsi="宋体"/>
          <w:b/>
          <w:bCs w:val="0"/>
          <w:color w:val="000000"/>
          <w:sz w:val="21"/>
          <w:szCs w:val="21"/>
          <w:highlight w:val="none"/>
          <w:lang w:eastAsia="zh-CN"/>
        </w:rPr>
        <w:t>　</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r>
        <w:rPr>
          <w:rFonts w:hint="eastAsia" w:ascii="黑体" w:eastAsia="黑体"/>
          <w:b/>
          <w:bCs/>
          <w:color w:val="000000"/>
          <w:highlight w:val="none"/>
        </w:rPr>
        <w:t>。</w:t>
      </w:r>
    </w:p>
    <w:p>
      <w:pPr>
        <w:snapToGrid/>
        <w:spacing w:line="360" w:lineRule="exact"/>
        <w:ind w:firstLine="426"/>
        <w:rPr>
          <w:rFonts w:ascii="黑体" w:hAnsi="宋体" w:eastAsia="黑体"/>
          <w:b/>
          <w:color w:val="000000"/>
          <w:sz w:val="21"/>
          <w:szCs w:val="21"/>
          <w:highlight w:val="none"/>
        </w:rPr>
      </w:pPr>
      <w:r>
        <w:rPr>
          <w:rFonts w:hint="eastAsia" w:ascii="宋体" w:hAnsi="宋体" w:eastAsia="宋体"/>
          <w:b w:val="0"/>
          <w:bCs/>
          <w:color w:val="000000"/>
          <w:sz w:val="21"/>
          <w:szCs w:val="21"/>
          <w:highlight w:val="none"/>
        </w:rPr>
        <w:t>9.5</w:t>
      </w:r>
      <w:r>
        <w:rPr>
          <w:rFonts w:hint="eastAsia" w:ascii="黑体" w:hAnsi="宋体" w:eastAsia="黑体"/>
          <w:b/>
          <w:color w:val="000000"/>
          <w:sz w:val="21"/>
          <w:szCs w:val="21"/>
          <w:highlight w:val="none"/>
          <w:lang w:eastAsia="zh-CN"/>
        </w:rPr>
        <w:t>　</w:t>
      </w:r>
      <w:r>
        <w:rPr>
          <w:rFonts w:hint="eastAsia" w:ascii="黑体" w:hAnsi="宋体" w:eastAsia="黑体"/>
          <w:b/>
          <w:color w:val="000000"/>
          <w:sz w:val="21"/>
          <w:szCs w:val="21"/>
          <w:highlight w:val="none"/>
        </w:rPr>
        <w:t>发生下列情形之一的，贷款人有权</w:t>
      </w:r>
      <w:r>
        <w:rPr>
          <w:rFonts w:hint="eastAsia" w:ascii="黑体" w:hAnsi="宋体" w:eastAsia="黑体"/>
          <w:b/>
          <w:bCs/>
          <w:color w:val="000000"/>
          <w:sz w:val="21"/>
          <w:szCs w:val="21"/>
          <w:highlight w:val="none"/>
        </w:rPr>
        <w:t>限期纠正违约行为、</w:t>
      </w:r>
      <w:r>
        <w:rPr>
          <w:rFonts w:hint="eastAsia" w:ascii="黑体" w:hAnsi="宋体" w:eastAsia="黑体"/>
          <w:b/>
          <w:color w:val="000000"/>
          <w:sz w:val="21"/>
          <w:szCs w:val="21"/>
          <w:highlight w:val="none"/>
        </w:rPr>
        <w:t>停止</w:t>
      </w:r>
      <w:r>
        <w:rPr>
          <w:rFonts w:hint="eastAsia" w:ascii="黑体" w:hAnsi="宋体" w:eastAsia="黑体"/>
          <w:b/>
          <w:color w:val="000000"/>
          <w:szCs w:val="21"/>
          <w:highlight w:val="none"/>
        </w:rPr>
        <w:t>或中止</w:t>
      </w:r>
      <w:r>
        <w:rPr>
          <w:rFonts w:hint="eastAsia" w:ascii="黑体" w:hAnsi="宋体" w:eastAsia="黑体"/>
          <w:b/>
          <w:color w:val="000000"/>
          <w:sz w:val="21"/>
          <w:szCs w:val="21"/>
          <w:highlight w:val="none"/>
        </w:rPr>
        <w:t>发放借款、</w:t>
      </w:r>
      <w:r>
        <w:rPr>
          <w:rFonts w:hint="eastAsia" w:ascii="黑体" w:hAnsi="宋体" w:eastAsia="黑体"/>
          <w:b/>
          <w:color w:val="000000"/>
          <w:sz w:val="21"/>
          <w:szCs w:val="21"/>
          <w:highlight w:val="none"/>
          <w:lang w:eastAsia="zh-CN"/>
        </w:rPr>
        <w:t>调整</w:t>
      </w:r>
      <w:r>
        <w:rPr>
          <w:rFonts w:hint="eastAsia" w:ascii="黑体" w:hAnsi="宋体" w:eastAsia="黑体"/>
          <w:b/>
          <w:color w:val="000000"/>
          <w:sz w:val="21"/>
          <w:szCs w:val="21"/>
          <w:highlight w:val="none"/>
        </w:rPr>
        <w:t>贷款执行利率</w:t>
      </w:r>
      <w:r>
        <w:rPr>
          <w:rFonts w:hint="eastAsia" w:ascii="黑体" w:hAnsi="宋体" w:eastAsia="黑体"/>
          <w:b/>
          <w:color w:val="000000"/>
          <w:sz w:val="21"/>
          <w:szCs w:val="21"/>
          <w:highlight w:val="none"/>
          <w:lang w:eastAsia="zh-CN"/>
        </w:rPr>
        <w:t>、</w:t>
      </w:r>
      <w:r>
        <w:rPr>
          <w:rFonts w:hint="eastAsia" w:ascii="黑体" w:hAnsi="宋体" w:eastAsia="黑体"/>
          <w:b/>
          <w:color w:val="000000"/>
          <w:szCs w:val="21"/>
          <w:highlight w:val="none"/>
        </w:rPr>
        <w:t>收取罚息、压降授信额度、</w:t>
      </w:r>
      <w:r>
        <w:rPr>
          <w:rFonts w:hint="eastAsia" w:ascii="黑体" w:hAnsi="宋体" w:eastAsia="黑体"/>
          <w:b/>
          <w:color w:val="000000"/>
          <w:sz w:val="21"/>
          <w:szCs w:val="21"/>
          <w:highlight w:val="none"/>
        </w:rPr>
        <w:t>提前收回已发放借款，有权提前行使担保权，有权宣布借款人与贷款人签订的其他借款合同项下借款立即到期或采取其他资产保全措施，并有权在遭受损失时要求借款人、担保人全额赔偿。</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（1）借款人未按约定提供用途证明，或提供虚假用途证明，或未按约定用途使用借款；</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（2）</w:t>
      </w:r>
      <w:r>
        <w:rPr>
          <w:rFonts w:ascii="黑体" w:hAnsi="宋体" w:eastAsia="黑体"/>
          <w:b/>
          <w:color w:val="000000"/>
          <w:sz w:val="21"/>
          <w:szCs w:val="21"/>
          <w:highlight w:val="none"/>
        </w:rPr>
        <w:t>借款人未按约定按期</w:t>
      </w:r>
      <w:r>
        <w:rPr>
          <w:rFonts w:hint="eastAsia" w:ascii="黑体" w:hAnsi="宋体" w:eastAsia="黑体"/>
          <w:b/>
          <w:color w:val="000000"/>
          <w:sz w:val="21"/>
          <w:szCs w:val="21"/>
          <w:highlight w:val="none"/>
        </w:rPr>
        <w:t>足额</w:t>
      </w:r>
      <w:r>
        <w:rPr>
          <w:rFonts w:ascii="黑体" w:hAnsi="宋体" w:eastAsia="黑体"/>
          <w:b/>
          <w:color w:val="000000"/>
          <w:sz w:val="21"/>
          <w:szCs w:val="21"/>
          <w:highlight w:val="none"/>
        </w:rPr>
        <w:t>偿还借款</w:t>
      </w:r>
      <w:r>
        <w:rPr>
          <w:rFonts w:hint="eastAsia" w:ascii="黑体" w:hAnsi="宋体" w:eastAsia="黑体"/>
          <w:b/>
          <w:color w:val="000000"/>
          <w:sz w:val="21"/>
          <w:szCs w:val="21"/>
          <w:highlight w:val="none"/>
        </w:rPr>
        <w:t>；</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（3）借款人、担保人死亡、被宣告失踪或者被宣告死亡；</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（4）借款人、担保人声明不实或违反本合同项下所作的任何保证或承诺；</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（5）抵</w:t>
      </w:r>
      <w:r>
        <w:rPr>
          <w:rFonts w:hint="eastAsia" w:ascii="黑体" w:hAnsi="宋体" w:eastAsia="黑体"/>
          <w:b/>
          <w:color w:val="000000"/>
          <w:sz w:val="21"/>
          <w:szCs w:val="21"/>
          <w:highlight w:val="none"/>
          <w:lang w:eastAsia="zh-CN"/>
        </w:rPr>
        <w:t>（质）</w:t>
      </w:r>
      <w:r>
        <w:rPr>
          <w:rFonts w:hint="eastAsia" w:ascii="黑体" w:hAnsi="宋体" w:eastAsia="黑体"/>
          <w:b/>
          <w:color w:val="000000"/>
          <w:sz w:val="21"/>
          <w:szCs w:val="21"/>
          <w:highlight w:val="none"/>
        </w:rPr>
        <w:t>押人未经贷款人书面同意对抵</w:t>
      </w:r>
      <w:r>
        <w:rPr>
          <w:rFonts w:hint="eastAsia" w:ascii="黑体" w:hAnsi="宋体" w:eastAsia="黑体"/>
          <w:b/>
          <w:color w:val="000000"/>
          <w:sz w:val="21"/>
          <w:szCs w:val="21"/>
          <w:highlight w:val="none"/>
          <w:lang w:eastAsia="zh-CN"/>
        </w:rPr>
        <w:t>（质）</w:t>
      </w:r>
      <w:r>
        <w:rPr>
          <w:rFonts w:hint="eastAsia" w:ascii="黑体" w:hAnsi="宋体" w:eastAsia="黑体"/>
          <w:b/>
          <w:color w:val="000000"/>
          <w:sz w:val="21"/>
          <w:szCs w:val="21"/>
          <w:highlight w:val="none"/>
        </w:rPr>
        <w:t>押物作出赠与、转让、</w:t>
      </w:r>
      <w:r>
        <w:rPr>
          <w:rFonts w:hint="eastAsia" w:ascii="黑体" w:hAnsi="宋体" w:eastAsia="黑体"/>
          <w:b/>
          <w:color w:val="000000"/>
          <w:sz w:val="21"/>
          <w:szCs w:val="21"/>
          <w:highlight w:val="none"/>
          <w:lang w:eastAsia="zh-CN"/>
        </w:rPr>
        <w:t>设立居住权、</w:t>
      </w:r>
      <w:r>
        <w:rPr>
          <w:rFonts w:hint="eastAsia" w:ascii="黑体" w:hAnsi="宋体" w:eastAsia="黑体"/>
          <w:b/>
          <w:color w:val="000000"/>
          <w:sz w:val="21"/>
          <w:szCs w:val="21"/>
          <w:highlight w:val="none"/>
        </w:rPr>
        <w:t>再抵押或其他任何方式的处分；</w:t>
      </w:r>
    </w:p>
    <w:p>
      <w:pPr>
        <w:tabs>
          <w:tab w:val="left" w:pos="1440"/>
        </w:tabs>
        <w:snapToGrid/>
        <w:spacing w:line="360" w:lineRule="exact"/>
        <w:ind w:firstLine="545"/>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(6)</w:t>
      </w:r>
      <w:r>
        <w:rPr>
          <w:rFonts w:hint="eastAsia" w:ascii="黑体" w:hAnsi="宋体" w:eastAsia="黑体"/>
          <w:b/>
          <w:color w:val="000000"/>
          <w:sz w:val="21"/>
          <w:szCs w:val="21"/>
          <w:highlight w:val="none"/>
          <w:lang w:eastAsia="zh-CN"/>
        </w:rPr>
        <w:t>　</w:t>
      </w:r>
      <w:r>
        <w:rPr>
          <w:rFonts w:hint="eastAsia" w:ascii="黑体" w:hAnsi="宋体" w:eastAsia="黑体"/>
          <w:b/>
          <w:color w:val="000000"/>
          <w:sz w:val="21"/>
          <w:szCs w:val="21"/>
          <w:highlight w:val="none"/>
        </w:rPr>
        <w:t>借款人、担保人违反本合同其他约定；</w:t>
      </w:r>
    </w:p>
    <w:p>
      <w:pPr>
        <w:tabs>
          <w:tab w:val="left" w:pos="1440"/>
        </w:tabs>
        <w:snapToGrid/>
        <w:spacing w:line="360" w:lineRule="exact"/>
        <w:ind w:firstLine="464"/>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（7）法律法规规定的其他情形或发生其他影响贷款人债权或担保权实现的情形。</w:t>
      </w:r>
    </w:p>
    <w:p>
      <w:pPr>
        <w:snapToGrid/>
        <w:spacing w:line="360" w:lineRule="exact"/>
        <w:ind w:firstLine="436"/>
        <w:rPr>
          <w:rFonts w:hint="eastAsia" w:ascii="黑体" w:hAnsi="宋体" w:eastAsia="黑体"/>
          <w:b/>
          <w:color w:val="000000"/>
          <w:sz w:val="21"/>
          <w:szCs w:val="21"/>
          <w:highlight w:val="none"/>
        </w:rPr>
      </w:pPr>
      <w:r>
        <w:rPr>
          <w:rFonts w:hint="eastAsia" w:ascii="宋体" w:hAnsi="宋体" w:eastAsia="宋体"/>
          <w:b w:val="0"/>
          <w:bCs/>
          <w:color w:val="000000"/>
          <w:sz w:val="21"/>
          <w:szCs w:val="21"/>
          <w:highlight w:val="none"/>
        </w:rPr>
        <w:t>9.6</w:t>
      </w:r>
      <w:r>
        <w:rPr>
          <w:rFonts w:hint="eastAsia" w:ascii="宋体" w:hAnsi="宋体" w:eastAsia="宋体"/>
          <w:b/>
          <w:bCs w:val="0"/>
          <w:color w:val="000000"/>
          <w:sz w:val="21"/>
          <w:szCs w:val="21"/>
          <w:highlight w:val="none"/>
          <w:lang w:eastAsia="zh-CN"/>
        </w:rPr>
        <w:t>　</w:t>
      </w:r>
      <w:r>
        <w:rPr>
          <w:rFonts w:hint="eastAsia" w:ascii="黑体" w:hAnsi="宋体" w:eastAsia="黑体"/>
          <w:b/>
          <w:color w:val="000000"/>
          <w:sz w:val="21"/>
          <w:szCs w:val="21"/>
          <w:highlight w:val="none"/>
        </w:rPr>
        <w:t>担保人有下列行为之一，应向贷款人支付违约金，违约金按所担保本合同项下借款本金数额的一定比例计算，比例见本合同21.1；给贷款人造成经济损失的，应同时给予全额赔偿：</w:t>
      </w:r>
    </w:p>
    <w:p>
      <w:pPr>
        <w:snapToGrid/>
        <w:spacing w:line="360" w:lineRule="exact"/>
        <w:ind w:firstLine="436"/>
        <w:jc w:val="left"/>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（1）未取得本合同担保所需的合法有效授权；</w:t>
      </w:r>
    </w:p>
    <w:p>
      <w:pPr>
        <w:snapToGrid/>
        <w:spacing w:line="360" w:lineRule="exact"/>
        <w:ind w:firstLine="436"/>
        <w:jc w:val="left"/>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（2）未如实告知拖欠税款、抵押物建设工程款及担保物存在共有、争议、已经设立抵押、已出租或者被查封、冻结、扣押、监管等情况；</w:t>
      </w:r>
      <w:r>
        <w:rPr>
          <w:rFonts w:hint="eastAsia" w:ascii="黑体" w:hAnsi="宋体" w:eastAsia="黑体"/>
          <w:b/>
          <w:color w:val="000000"/>
          <w:sz w:val="21"/>
          <w:szCs w:val="21"/>
          <w:highlight w:val="none"/>
          <w:lang w:eastAsia="zh-CN"/>
        </w:rPr>
        <w:t>　</w:t>
      </w:r>
    </w:p>
    <w:p>
      <w:pPr>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（3）未按合同约定办理登记、变更登记、保险手续，未移交质物、权利凭证；</w:t>
      </w:r>
    </w:p>
    <w:p>
      <w:pPr>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（4）未按贷款人要求恢复担保物价值或者提供相应担保；</w:t>
      </w:r>
    </w:p>
    <w:p>
      <w:pPr>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（5）未经贷款人书面同意擅自处分担保物；</w:t>
      </w:r>
    </w:p>
    <w:p>
      <w:pPr>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（6）其他违反本合同约定或者影响贷款人实现担保权的行为。</w:t>
      </w:r>
    </w:p>
    <w:p>
      <w:pPr>
        <w:snapToGrid/>
        <w:spacing w:line="360" w:lineRule="exact"/>
        <w:ind w:firstLine="420"/>
        <w:rPr>
          <w:rFonts w:hint="eastAsia" w:ascii="黑体" w:hAnsi="宋体" w:eastAsia="黑体"/>
          <w:b/>
          <w:color w:val="000000"/>
          <w:sz w:val="21"/>
          <w:szCs w:val="21"/>
          <w:highlight w:val="none"/>
        </w:rPr>
      </w:pPr>
      <w:r>
        <w:rPr>
          <w:rFonts w:hint="eastAsia" w:ascii="宋体" w:hAnsi="宋体"/>
          <w:b w:val="0"/>
          <w:bCs/>
          <w:color w:val="000000"/>
          <w:sz w:val="21"/>
          <w:szCs w:val="21"/>
          <w:highlight w:val="none"/>
        </w:rPr>
        <w:t>9.7</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因借款人、担保人违约致使贷款人采取诉讼或仲裁方式实现债权的，借款人、担保人应当承担贷款人为此支付的律师费、差旅费及其他实现债权的费用。</w:t>
      </w:r>
    </w:p>
    <w:p>
      <w:pPr>
        <w:snapToGrid/>
        <w:spacing w:line="360" w:lineRule="exact"/>
        <w:ind w:firstLine="436"/>
        <w:jc w:val="center"/>
        <w:rPr>
          <w:rFonts w:hint="eastAsia" w:ascii="宋体" w:hAnsi="宋体"/>
          <w:b/>
          <w:color w:val="000000"/>
          <w:sz w:val="21"/>
          <w:szCs w:val="21"/>
          <w:highlight w:val="none"/>
        </w:rPr>
      </w:pPr>
      <w:r>
        <w:rPr>
          <w:rFonts w:hint="eastAsia" w:ascii="宋体" w:hAnsi="宋体"/>
          <w:b/>
          <w:color w:val="000000"/>
          <w:sz w:val="21"/>
          <w:szCs w:val="21"/>
          <w:highlight w:val="none"/>
        </w:rPr>
        <w:t>其</w:t>
      </w:r>
      <w:r>
        <w:rPr>
          <w:rFonts w:hint="eastAsia" w:ascii="宋体" w:hAnsi="宋体"/>
          <w:b/>
          <w:color w:val="000000"/>
          <w:sz w:val="21"/>
          <w:szCs w:val="21"/>
          <w:highlight w:val="none"/>
          <w:lang w:eastAsia="zh-CN"/>
        </w:rPr>
        <w:t>　</w:t>
      </w:r>
      <w:r>
        <w:rPr>
          <w:rFonts w:hint="eastAsia" w:ascii="宋体" w:hAnsi="宋体"/>
          <w:b/>
          <w:color w:val="000000"/>
          <w:sz w:val="21"/>
          <w:szCs w:val="21"/>
          <w:highlight w:val="none"/>
        </w:rPr>
        <w:t>他</w:t>
      </w:r>
    </w:p>
    <w:p>
      <w:pPr>
        <w:snapToGrid/>
        <w:spacing w:line="360" w:lineRule="exact"/>
        <w:ind w:firstLine="436"/>
        <w:rPr>
          <w:rFonts w:hint="eastAsia" w:ascii="宋体" w:hAnsi="宋体"/>
          <w:bCs/>
          <w:color w:val="000000"/>
          <w:sz w:val="21"/>
          <w:szCs w:val="21"/>
          <w:highlight w:val="none"/>
        </w:rPr>
      </w:pPr>
      <w:r>
        <w:rPr>
          <w:rFonts w:hint="eastAsia" w:ascii="宋体" w:hAnsi="宋体"/>
          <w:b/>
          <w:bCs/>
          <w:color w:val="000000"/>
          <w:sz w:val="21"/>
          <w:szCs w:val="21"/>
          <w:highlight w:val="none"/>
        </w:rPr>
        <w:t>第十条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费用</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增值税及发票、个人信息保护</w:t>
      </w:r>
    </w:p>
    <w:p>
      <w:pPr>
        <w:snapToGrid/>
        <w:spacing w:line="360" w:lineRule="exact"/>
        <w:ind w:firstLine="426"/>
        <w:rPr>
          <w:rFonts w:hint="eastAsia" w:ascii="黑体" w:hAnsi="宋体" w:eastAsia="黑体"/>
          <w:b/>
          <w:bCs/>
          <w:color w:val="000000"/>
          <w:sz w:val="21"/>
          <w:szCs w:val="21"/>
          <w:highlight w:val="none"/>
        </w:rPr>
      </w:pPr>
      <w:r>
        <w:rPr>
          <w:rFonts w:hint="eastAsia" w:ascii="宋体" w:hAnsi="宋体" w:eastAsia="宋体"/>
          <w:b w:val="0"/>
          <w:bCs/>
          <w:color w:val="000000"/>
          <w:sz w:val="21"/>
          <w:szCs w:val="21"/>
          <w:highlight w:val="none"/>
          <w:lang w:val="en-US" w:eastAsia="zh-CN"/>
        </w:rPr>
        <w:t>10.1</w:t>
      </w:r>
      <w:r>
        <w:rPr>
          <w:rFonts w:hint="eastAsia" w:ascii="黑体" w:hAnsi="宋体" w:eastAsia="黑体"/>
          <w:b/>
          <w:bCs/>
          <w:color w:val="000000"/>
          <w:sz w:val="21"/>
          <w:szCs w:val="21"/>
          <w:highlight w:val="none"/>
          <w:lang w:val="en-US" w:eastAsia="zh-CN"/>
        </w:rPr>
        <w:t>　</w:t>
      </w:r>
      <w:permStart w:id="18" w:edGrp="everyone"/>
      <w:r>
        <w:rPr>
          <w:rFonts w:hint="eastAsia" w:ascii="黑体" w:hAnsi="宋体" w:eastAsia="黑体"/>
          <w:b/>
          <w:bCs/>
          <w:color w:val="000000"/>
          <w:sz w:val="21"/>
          <w:szCs w:val="21"/>
          <w:highlight w:val="none"/>
          <w:lang w:eastAsia="zh-CN"/>
        </w:rPr>
        <w:t>资溪九银</w:t>
      </w:r>
      <w:permEnd w:id="18"/>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的服务价格依据相关法律法规规定的程序制定和调整，并在营业场所和门户网站公示。</w:t>
      </w:r>
      <w:permStart w:id="19" w:edGrp="everyone"/>
      <w:r>
        <w:rPr>
          <w:rFonts w:hint="eastAsia" w:ascii="黑体" w:hAnsi="宋体" w:eastAsia="黑体"/>
          <w:b/>
          <w:bCs/>
          <w:color w:val="000000"/>
          <w:sz w:val="21"/>
          <w:szCs w:val="21"/>
          <w:highlight w:val="none"/>
          <w:lang w:eastAsia="zh-CN"/>
        </w:rPr>
        <w:t>资溪九银</w:t>
      </w:r>
      <w:permEnd w:id="19"/>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将严格按照依据相关法律法规制定和调整的服务价格收取费用。</w:t>
      </w:r>
      <w:permStart w:id="20" w:edGrp="everyone"/>
      <w:r>
        <w:rPr>
          <w:rFonts w:hint="eastAsia" w:ascii="黑体" w:hAnsi="宋体" w:eastAsia="黑体"/>
          <w:b/>
          <w:bCs/>
          <w:color w:val="000000"/>
          <w:sz w:val="21"/>
          <w:szCs w:val="21"/>
          <w:highlight w:val="none"/>
          <w:lang w:eastAsia="zh-CN"/>
        </w:rPr>
        <w:t>资溪九银</w:t>
      </w:r>
      <w:permEnd w:id="20"/>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1" w:edGrp="everyone"/>
      <w:r>
        <w:rPr>
          <w:rFonts w:hint="eastAsia" w:ascii="黑体" w:hAnsi="宋体" w:eastAsia="黑体"/>
          <w:b/>
          <w:bCs/>
          <w:color w:val="000000"/>
          <w:sz w:val="21"/>
          <w:szCs w:val="21"/>
          <w:highlight w:val="none"/>
          <w:lang w:eastAsia="zh-CN"/>
        </w:rPr>
        <w:t>资溪九银</w:t>
      </w:r>
      <w:permEnd w:id="21"/>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因增值税等国家税收相关法律法规调整而调整服务价格的，不受本条前述内容约束。</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10.2　</w:t>
      </w:r>
      <w:r>
        <w:rPr>
          <w:rFonts w:hint="eastAsia" w:ascii="宋体" w:hAnsi="宋体" w:eastAsia="宋体" w:cs="宋体"/>
          <w:color w:val="000000"/>
          <w:sz w:val="21"/>
          <w:szCs w:val="21"/>
          <w:highlight w:val="none"/>
        </w:rPr>
        <w:t>本合同项下贷款人向借款人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 w:val="21"/>
          <w:szCs w:val="21"/>
          <w:highlight w:val="none"/>
        </w:rPr>
        <w:t>如遇国家税务管理法律法规进行调整，贷款人将相应调整税率等相关内容。</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10.3　</w:t>
      </w:r>
      <w:r>
        <w:rPr>
          <w:rFonts w:hint="eastAsia" w:ascii="宋体" w:hAnsi="宋体" w:eastAsia="宋体" w:cs="宋体"/>
          <w:color w:val="000000"/>
          <w:sz w:val="21"/>
          <w:szCs w:val="21"/>
          <w:highlight w:val="none"/>
        </w:rPr>
        <w:t>贷款人将根据国家法律法规的规定向借款人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开具增值税专用发票或增值税普通发票。</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10.4　</w:t>
      </w:r>
      <w:r>
        <w:rPr>
          <w:rFonts w:hint="eastAsia" w:ascii="宋体" w:hAnsi="宋体" w:eastAsia="宋体" w:cs="宋体"/>
          <w:color w:val="000000"/>
          <w:sz w:val="21"/>
          <w:szCs w:val="21"/>
          <w:highlight w:val="none"/>
        </w:rPr>
        <w:t>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提供上述条件的证明，借款人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不予提供的，贷款人可以拒绝借款人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索取本合同项下增值税专用发票的要求。</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10.5　</w:t>
      </w:r>
      <w:r>
        <w:rPr>
          <w:rFonts w:hint="eastAsia" w:ascii="宋体" w:hAnsi="宋体" w:eastAsia="宋体" w:cs="宋体"/>
          <w:color w:val="000000"/>
          <w:sz w:val="21"/>
          <w:szCs w:val="21"/>
          <w:highlight w:val="none"/>
        </w:rPr>
        <w:t>在贷款人收到借款人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应税款项后360日内，借款人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担保人</w:t>
      </w:r>
      <w:r>
        <w:rPr>
          <w:rFonts w:hint="eastAsia" w:ascii="宋体" w:hAnsi="宋体" w:eastAsia="宋体" w:cs="宋体"/>
          <w:color w:val="000000"/>
          <w:sz w:val="21"/>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10.6　</w:t>
      </w:r>
      <w:r>
        <w:rPr>
          <w:rFonts w:hint="eastAsia" w:ascii="黑体" w:hAnsi="黑体" w:eastAsia="黑体" w:cs="黑体"/>
          <w:b/>
          <w:bCs/>
          <w:color w:val="000000"/>
          <w:sz w:val="21"/>
          <w:szCs w:val="21"/>
          <w:highlight w:val="none"/>
        </w:rPr>
        <w:t>因借款人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的原因导致贷款人向</w:t>
      </w:r>
      <w:r>
        <w:rPr>
          <w:rFonts w:hint="eastAsia" w:ascii="黑体" w:hAnsi="黑体" w:eastAsia="黑体" w:cs="黑体"/>
          <w:b/>
          <w:bCs/>
          <w:color w:val="000000"/>
          <w:sz w:val="21"/>
          <w:szCs w:val="21"/>
          <w:highlight w:val="none"/>
          <w:lang w:val="en-US" w:eastAsia="zh-CN"/>
        </w:rPr>
        <w:t>其</w:t>
      </w:r>
      <w:r>
        <w:rPr>
          <w:rFonts w:hint="eastAsia" w:ascii="黑体" w:hAnsi="黑体" w:eastAsia="黑体" w:cs="黑体"/>
          <w:b/>
          <w:bCs/>
          <w:color w:val="000000"/>
          <w:sz w:val="21"/>
          <w:szCs w:val="21"/>
          <w:highlight w:val="none"/>
        </w:rPr>
        <w:t>开具增值税专用发票或增值税普通发票错误的，由</w:t>
      </w:r>
      <w:r>
        <w:rPr>
          <w:rFonts w:hint="eastAsia" w:ascii="黑体" w:hAnsi="黑体" w:eastAsia="黑体" w:cs="黑体"/>
          <w:b/>
          <w:bCs/>
          <w:color w:val="000000"/>
          <w:sz w:val="21"/>
          <w:szCs w:val="21"/>
          <w:highlight w:val="none"/>
          <w:lang w:val="en-US" w:eastAsia="zh-CN"/>
        </w:rPr>
        <w:t>借款人、担保人</w:t>
      </w:r>
      <w:r>
        <w:rPr>
          <w:rFonts w:hint="eastAsia" w:ascii="黑体" w:hAnsi="黑体" w:eastAsia="黑体" w:cs="黑体"/>
          <w:b/>
          <w:bCs/>
          <w:color w:val="000000"/>
          <w:sz w:val="21"/>
          <w:szCs w:val="21"/>
          <w:highlight w:val="none"/>
        </w:rPr>
        <w:t>自行承担责任，且贷款人有权要求</w:t>
      </w:r>
      <w:r>
        <w:rPr>
          <w:rFonts w:hint="eastAsia" w:ascii="黑体" w:hAnsi="黑体" w:eastAsia="黑体" w:cs="黑体"/>
          <w:b/>
          <w:bCs/>
          <w:color w:val="000000"/>
          <w:sz w:val="21"/>
          <w:szCs w:val="21"/>
          <w:highlight w:val="none"/>
          <w:lang w:val="en-US" w:eastAsia="zh-CN"/>
        </w:rPr>
        <w:t>借款人、担保人</w:t>
      </w:r>
      <w:r>
        <w:rPr>
          <w:rFonts w:hint="eastAsia" w:ascii="黑体" w:hAnsi="黑体" w:eastAsia="黑体" w:cs="黑体"/>
          <w:b/>
          <w:bCs/>
          <w:color w:val="000000"/>
          <w:sz w:val="21"/>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有义务配合贷款人完成相关发票的处理事宜。</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10.7　</w:t>
      </w:r>
      <w:r>
        <w:rPr>
          <w:rFonts w:hint="eastAsia" w:ascii="黑体" w:hAnsi="黑体" w:eastAsia="黑体" w:cs="黑体"/>
          <w:b/>
          <w:bCs/>
          <w:color w:val="000000"/>
          <w:sz w:val="21"/>
          <w:szCs w:val="21"/>
          <w:highlight w:val="none"/>
        </w:rPr>
        <w:t>因贷款人的原因向借款人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开具增值税专用发票或增值税普通发票错误的，借款人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有权要求贷款人重新提供，由此给</w:t>
      </w:r>
      <w:r>
        <w:rPr>
          <w:rFonts w:hint="eastAsia" w:ascii="黑体" w:hAnsi="黑体" w:eastAsia="黑体" w:cs="黑体"/>
          <w:b/>
          <w:bCs/>
          <w:color w:val="000000"/>
          <w:sz w:val="21"/>
          <w:szCs w:val="21"/>
          <w:highlight w:val="none"/>
          <w:lang w:val="en-US" w:eastAsia="zh-CN"/>
        </w:rPr>
        <w:t>其</w:t>
      </w:r>
      <w:r>
        <w:rPr>
          <w:rFonts w:hint="eastAsia" w:ascii="黑体" w:hAnsi="黑体" w:eastAsia="黑体" w:cs="黑体"/>
          <w:b/>
          <w:bCs/>
          <w:color w:val="000000"/>
          <w:sz w:val="21"/>
          <w:szCs w:val="21"/>
          <w:highlight w:val="none"/>
        </w:rPr>
        <w:t>造成的损失，由贷款人承担，对于需要进行作废处理或开具红字发票的情况，借款人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有义务配合贷款人完成相关发票的处理事宜。</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val="0"/>
          <w:bCs w:val="0"/>
          <w:color w:val="000000"/>
          <w:sz w:val="21"/>
          <w:szCs w:val="21"/>
          <w:highlight w:val="none"/>
          <w:lang w:val="en-US" w:eastAsia="zh-CN"/>
        </w:rPr>
        <w:t>10.8</w:t>
      </w:r>
      <w:r>
        <w:rPr>
          <w:rFonts w:hint="eastAsia" w:ascii="黑体" w:hAnsi="黑体" w:eastAsia="黑体" w:cs="黑体"/>
          <w:b/>
          <w:bCs/>
          <w:color w:val="000000"/>
          <w:sz w:val="21"/>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val="0"/>
          <w:bCs w:val="0"/>
          <w:color w:val="000000"/>
          <w:sz w:val="21"/>
          <w:szCs w:val="21"/>
          <w:highlight w:val="none"/>
          <w:lang w:val="en-US" w:eastAsia="zh-CN"/>
        </w:rPr>
        <w:t>10.9</w:t>
      </w:r>
      <w:r>
        <w:rPr>
          <w:rFonts w:hint="eastAsia" w:ascii="黑体" w:hAnsi="黑体" w:eastAsia="黑体" w:cs="黑体"/>
          <w:b/>
          <w:bCs/>
          <w:color w:val="000000"/>
          <w:sz w:val="21"/>
          <w:szCs w:val="21"/>
          <w:highlight w:val="none"/>
          <w:lang w:val="en-US" w:eastAsia="zh-CN"/>
        </w:rPr>
        <w:t>　为提供贷款服务、履行合同和开展风险管理的目的，贷款人有权根据国家规定及业务需要，通过借款人办理贷款业务的渠道（如</w:t>
      </w:r>
      <w:permStart w:id="22" w:edGrp="everyone"/>
      <w:r>
        <w:rPr>
          <w:rFonts w:hint="eastAsia" w:ascii="黑体" w:hAnsi="黑体" w:eastAsia="黑体" w:cs="黑体"/>
          <w:b/>
          <w:bCs/>
          <w:color w:val="000000"/>
          <w:sz w:val="21"/>
          <w:szCs w:val="21"/>
          <w:highlight w:val="none"/>
          <w:lang w:val="en-US" w:eastAsia="zh-CN"/>
        </w:rPr>
        <w:t>资溪九银</w:t>
      </w:r>
      <w:permEnd w:id="22"/>
      <w:r>
        <w:rPr>
          <w:rFonts w:hint="eastAsia" w:ascii="黑体" w:hAnsi="黑体" w:eastAsia="黑体" w:cs="黑体"/>
          <w:b/>
          <w:bCs/>
          <w:color w:val="000000"/>
          <w:sz w:val="21"/>
          <w:szCs w:val="21"/>
          <w:highlight w:val="none"/>
          <w:lang w:val="en-US" w:eastAsia="zh-CN"/>
        </w:rPr>
        <w:t>村镇银行网上银行、手机银行、柜面、超级柜台等）采集以下信息：</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ascii="黑体" w:hAnsi="黑体" w:eastAsia="黑体" w:cs="黑体"/>
          <w:b/>
          <w:bCs/>
          <w:color w:val="000000"/>
          <w:sz w:val="21"/>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ascii="黑体" w:hAnsi="黑体" w:eastAsia="黑体" w:cs="黑体"/>
          <w:b/>
          <w:bCs/>
          <w:color w:val="000000"/>
          <w:sz w:val="21"/>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ascii="黑体" w:hAnsi="黑体" w:eastAsia="黑体" w:cs="黑体"/>
          <w:b/>
          <w:bCs/>
          <w:color w:val="000000"/>
          <w:sz w:val="21"/>
          <w:szCs w:val="21"/>
          <w:highlight w:val="none"/>
          <w:lang w:val="en-US" w:eastAsia="zh-CN"/>
        </w:rPr>
        <w:t>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w:t>
      </w:r>
      <w:r>
        <w:rPr>
          <w:rFonts w:hint="eastAsia" w:ascii="黑体" w:hAnsi="黑体" w:eastAsia="黑体" w:cs="黑体"/>
          <w:b/>
          <w:bCs/>
          <w:color w:val="000000"/>
          <w:szCs w:val="21"/>
          <w:highlight w:val="none"/>
        </w:rPr>
        <w:t>抵（质）押物权属、</w:t>
      </w:r>
      <w:r>
        <w:rPr>
          <w:rFonts w:ascii="黑体" w:hAnsi="黑体" w:eastAsia="黑体" w:cs="黑体"/>
          <w:b/>
          <w:bCs/>
          <w:color w:val="000000"/>
          <w:sz w:val="21"/>
          <w:szCs w:val="21"/>
          <w:highlight w:val="none"/>
          <w:lang w:val="en-US" w:eastAsia="zh-CN"/>
        </w:rPr>
        <w:t>房屋地址、房地产权利证书编号、购房总价款、</w:t>
      </w:r>
      <w:r>
        <w:rPr>
          <w:rFonts w:hint="eastAsia" w:ascii="黑体" w:hAnsi="黑体" w:eastAsia="黑体" w:cs="黑体"/>
          <w:b/>
          <w:bCs/>
          <w:color w:val="000000"/>
          <w:szCs w:val="21"/>
          <w:highlight w:val="none"/>
        </w:rPr>
        <w:t>抵（质）</w:t>
      </w:r>
      <w:r>
        <w:rPr>
          <w:rFonts w:ascii="黑体" w:hAnsi="黑体" w:eastAsia="黑体" w:cs="黑体"/>
          <w:b/>
          <w:bCs/>
          <w:color w:val="000000"/>
          <w:sz w:val="21"/>
          <w:szCs w:val="21"/>
          <w:highlight w:val="none"/>
          <w:lang w:val="en-US" w:eastAsia="zh-CN"/>
        </w:rPr>
        <w:t>押物种类、</w:t>
      </w:r>
      <w:r>
        <w:rPr>
          <w:rFonts w:hint="eastAsia" w:ascii="黑体" w:hAnsi="黑体" w:eastAsia="黑体" w:cs="黑体"/>
          <w:b/>
          <w:bCs/>
          <w:color w:val="000000"/>
          <w:szCs w:val="21"/>
          <w:highlight w:val="none"/>
        </w:rPr>
        <w:t>抵（质）</w:t>
      </w:r>
      <w:r>
        <w:rPr>
          <w:rFonts w:ascii="黑体" w:hAnsi="黑体" w:eastAsia="黑体" w:cs="黑体"/>
          <w:b/>
          <w:bCs/>
          <w:color w:val="000000"/>
          <w:sz w:val="21"/>
          <w:szCs w:val="21"/>
          <w:highlight w:val="none"/>
          <w:lang w:val="en-US" w:eastAsia="zh-CN"/>
        </w:rPr>
        <w:t>押物价值等）。</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snapToGrid/>
        <w:spacing w:line="360" w:lineRule="exact"/>
        <w:ind w:firstLine="426"/>
        <w:rPr>
          <w:rFonts w:hint="eastAsia" w:ascii="宋体" w:hAnsi="宋体"/>
          <w:bCs/>
          <w:color w:val="000000"/>
          <w:sz w:val="21"/>
          <w:szCs w:val="21"/>
          <w:highlight w:val="none"/>
        </w:rPr>
      </w:pPr>
      <w:r>
        <w:rPr>
          <w:rFonts w:hint="eastAsia" w:ascii="宋体" w:hAnsi="宋体"/>
          <w:b/>
          <w:bCs/>
          <w:color w:val="000000"/>
          <w:sz w:val="21"/>
          <w:szCs w:val="21"/>
          <w:highlight w:val="none"/>
        </w:rPr>
        <w:t>第十一条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合同的变更和解除</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11.1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本合同生效后，经协商一致，可变更本合同约定，并另行签订变更协议。本合同另有约定的除外。</w:t>
      </w:r>
    </w:p>
    <w:p>
      <w:pPr>
        <w:snapToGrid/>
        <w:spacing w:line="360" w:lineRule="exact"/>
        <w:ind w:firstLine="426"/>
        <w:rPr>
          <w:rFonts w:hint="eastAsia" w:ascii="宋体" w:hAnsi="宋体"/>
          <w:color w:val="000000"/>
          <w:sz w:val="21"/>
          <w:szCs w:val="21"/>
          <w:highlight w:val="none"/>
        </w:rPr>
      </w:pPr>
      <w:r>
        <w:rPr>
          <w:rFonts w:hint="eastAsia" w:ascii="宋体" w:hAnsi="宋体"/>
          <w:color w:val="000000"/>
          <w:sz w:val="21"/>
          <w:szCs w:val="21"/>
          <w:highlight w:val="none"/>
        </w:rPr>
        <w:t>11.2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借款人变更借款期限、还款方式、借款利率种类、担保人、担保物、还款账号等贷款要素的，需提前十个工作日提出书面申请，经贷款人同意后办理变更手续。</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第十二条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争议解决</w:t>
      </w:r>
    </w:p>
    <w:p>
      <w:pPr>
        <w:snapToGrid/>
        <w:spacing w:line="36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12.1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本合同履行中发生争议，各方可协商解决，也可按以下方式解决。具体方式见本合同第二十三条约定。</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12.2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在诉讼或仲裁期间，本合同不涉及争议的条款仍须履行。</w:t>
      </w:r>
    </w:p>
    <w:p>
      <w:pPr>
        <w:keepNext w:val="0"/>
        <w:keepLines w:val="0"/>
        <w:pageBreakBefore w:val="0"/>
        <w:widowControl w:val="0"/>
        <w:numPr>
          <w:ilvl w:val="0"/>
          <w:numId w:val="0"/>
        </w:numPr>
        <w:snapToGrid/>
        <w:spacing w:line="360" w:lineRule="exact"/>
        <w:ind w:left="0" w:right="0" w:firstLine="436"/>
        <w:jc w:val="both"/>
        <w:outlineLvl w:val="9"/>
        <w:rPr>
          <w:rFonts w:ascii="宋体" w:hAnsi="宋体"/>
          <w:b/>
          <w:bCs/>
          <w:color w:val="000000"/>
          <w:sz w:val="21"/>
          <w:szCs w:val="21"/>
          <w:highlight w:val="none"/>
        </w:rPr>
      </w:pPr>
      <w:r>
        <w:rPr>
          <w:rFonts w:hint="eastAsia" w:ascii="宋体" w:hAnsi="宋体"/>
          <w:b/>
          <w:bCs/>
          <w:color w:val="000000"/>
          <w:sz w:val="21"/>
          <w:szCs w:val="21"/>
          <w:highlight w:val="none"/>
        </w:rPr>
        <w:t>第十</w:t>
      </w:r>
      <w:r>
        <w:rPr>
          <w:rFonts w:hint="eastAsia" w:ascii="宋体" w:hAnsi="宋体"/>
          <w:b/>
          <w:bCs/>
          <w:color w:val="000000"/>
          <w:sz w:val="21"/>
          <w:szCs w:val="21"/>
          <w:highlight w:val="none"/>
          <w:lang w:eastAsia="zh-CN"/>
        </w:rPr>
        <w:t>三</w:t>
      </w:r>
      <w:r>
        <w:rPr>
          <w:rFonts w:hint="eastAsia" w:ascii="宋体" w:hAnsi="宋体"/>
          <w:b/>
          <w:bCs/>
          <w:color w:val="000000"/>
          <w:sz w:val="21"/>
          <w:szCs w:val="21"/>
          <w:highlight w:val="none"/>
        </w:rPr>
        <w:t>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其他事项</w:t>
      </w:r>
      <w:r>
        <w:rPr>
          <w:rFonts w:hint="eastAsia" w:ascii="宋体" w:hAnsi="宋体"/>
          <w:bCs/>
          <w:color w:val="000000"/>
          <w:sz w:val="21"/>
          <w:szCs w:val="21"/>
          <w:highlight w:val="none"/>
          <w:lang w:val="en-US" w:eastAsia="zh-CN"/>
        </w:rPr>
        <w:t xml:space="preserve"> </w:t>
      </w:r>
    </w:p>
    <w:p>
      <w:pPr>
        <w:snapToGrid/>
        <w:spacing w:line="360" w:lineRule="exact"/>
        <w:rPr>
          <w:rFonts w:ascii="宋体" w:hAnsi="宋体"/>
          <w:bCs/>
          <w:color w:val="000000"/>
          <w:sz w:val="21"/>
          <w:szCs w:val="21"/>
          <w:highlight w:val="none"/>
        </w:rPr>
      </w:pP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13.1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本合同所称“期限届满”或者“到期”包括本合同项下债务履行期限届满，以及贷款人依照国家法律法规规定或本合同的约定宣布本合同项下债务提前到期的情形。</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13.2</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本合同所称重大不利情形包括但不限于以下情形：借款人已全部或者部分丧失还款能力；保证人财务状况恶化或者因其他原因导致担保能力明显下降；担保物价值减少、毁损、灭失、被征用、被征收以及因附合、混合、加工使担保物所有权归属第三人或者出现权属争议等影响贷款人实现担保权</w:t>
      </w:r>
      <w:r>
        <w:rPr>
          <w:rFonts w:hint="eastAsia" w:ascii="宋体" w:hAnsi="宋体"/>
          <w:bCs/>
          <w:color w:val="000000"/>
          <w:sz w:val="21"/>
          <w:szCs w:val="21"/>
          <w:highlight w:val="none"/>
        </w:rPr>
        <w:t>。</w:t>
      </w:r>
    </w:p>
    <w:p>
      <w:pPr>
        <w:snapToGrid/>
        <w:spacing w:line="360" w:lineRule="exact"/>
        <w:ind w:firstLine="430"/>
        <w:rPr>
          <w:rFonts w:ascii="宋体" w:hAnsi="宋体"/>
          <w:bCs/>
          <w:color w:val="000000"/>
          <w:sz w:val="21"/>
          <w:szCs w:val="21"/>
          <w:highlight w:val="none"/>
        </w:rPr>
      </w:pPr>
      <w:r>
        <w:rPr>
          <w:rFonts w:hint="eastAsia" w:ascii="宋体" w:hAnsi="宋体"/>
          <w:bCs/>
          <w:color w:val="000000"/>
          <w:sz w:val="21"/>
          <w:szCs w:val="21"/>
          <w:highlight w:val="none"/>
        </w:rPr>
        <w:t>13.3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本合同所称担保物包括抵押物、质物和出质权利。</w:t>
      </w:r>
    </w:p>
    <w:p>
      <w:pPr>
        <w:snapToGrid/>
        <w:spacing w:line="360" w:lineRule="exact"/>
        <w:ind w:firstLine="422"/>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13.4</w:t>
      </w:r>
      <w:r>
        <w:rPr>
          <w:rFonts w:hint="eastAsia" w:ascii="黑体" w:hAnsi="宋体" w:eastAsia="黑体"/>
          <w:b/>
          <w:bCs/>
          <w:color w:val="000000"/>
          <w:sz w:val="21"/>
          <w:szCs w:val="21"/>
          <w:highlight w:val="none"/>
          <w:lang w:eastAsia="zh-CN"/>
        </w:rPr>
        <w:t>　</w:t>
      </w:r>
      <w:r>
        <w:rPr>
          <w:rFonts w:hint="eastAsia" w:ascii="黑体" w:hAnsi="宋体" w:eastAsia="黑体"/>
          <w:b/>
          <w:bCs/>
          <w:color w:val="000000"/>
          <w:sz w:val="21"/>
          <w:szCs w:val="21"/>
          <w:highlight w:val="none"/>
        </w:rPr>
        <w:t>本合同未尽事宜或涉及业务术语的，各方同意依照有关法律法规和金融惯例办理。</w:t>
      </w:r>
    </w:p>
    <w:p>
      <w:pPr>
        <w:snapToGrid/>
        <w:spacing w:line="360" w:lineRule="exact"/>
        <w:ind w:firstLine="436"/>
        <w:rPr>
          <w:rFonts w:hint="eastAsia" w:ascii="宋体" w:hAnsi="宋体"/>
          <w:bCs/>
          <w:color w:val="000000"/>
          <w:sz w:val="21"/>
          <w:szCs w:val="21"/>
          <w:highlight w:val="none"/>
        </w:rPr>
      </w:pPr>
      <w:r>
        <w:rPr>
          <w:rFonts w:hint="eastAsia" w:ascii="宋体" w:hAnsi="宋体"/>
          <w:b/>
          <w:bCs w:val="0"/>
          <w:color w:val="000000"/>
          <w:sz w:val="21"/>
          <w:szCs w:val="21"/>
          <w:highlight w:val="none"/>
        </w:rPr>
        <w:t>13.5</w:t>
      </w:r>
      <w:r>
        <w:rPr>
          <w:rFonts w:hint="eastAsia" w:ascii="宋体" w:hAnsi="宋体"/>
          <w:b/>
          <w:bCs w:val="0"/>
          <w:color w:val="000000"/>
          <w:sz w:val="21"/>
          <w:szCs w:val="21"/>
          <w:highlight w:val="none"/>
          <w:lang w:eastAsia="zh-CN"/>
        </w:rPr>
        <w:t>　</w:t>
      </w:r>
      <w:r>
        <w:rPr>
          <w:rFonts w:hint="eastAsia" w:ascii="宋体" w:hAnsi="宋体"/>
          <w:b/>
          <w:bCs w:val="0"/>
          <w:color w:val="000000"/>
          <w:sz w:val="21"/>
          <w:szCs w:val="21"/>
          <w:highlight w:val="none"/>
        </w:rPr>
        <w:t>本合同如涉及二人以上共同借款的，共同借款人对本合同项下的全部债务承担连带清偿责任。若借款人违约，贷款人有权要求任一借款人承担全部债务，并可依法行使担保物权或/和要求保证人履行保证责任。</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13.6</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snapToGrid/>
        <w:spacing w:line="36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13.7</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本合同经办理赋予强制执行效力的公证后，贷款人为追索本合同项下借款人所欠款项时，可直接向有管辖权的人民法院申请强制执行。</w:t>
      </w:r>
    </w:p>
    <w:p>
      <w:pPr>
        <w:tabs>
          <w:tab w:val="left" w:pos="0"/>
        </w:tabs>
        <w:snapToGrid/>
        <w:spacing w:line="360" w:lineRule="exact"/>
        <w:ind w:firstLine="436"/>
        <w:rPr>
          <w:rFonts w:hint="eastAsia" w:ascii="宋体" w:hAnsi="宋体"/>
          <w:color w:val="000000"/>
          <w:sz w:val="21"/>
          <w:szCs w:val="21"/>
          <w:highlight w:val="none"/>
        </w:rPr>
      </w:pPr>
      <w:r>
        <w:rPr>
          <w:rFonts w:hint="eastAsia" w:ascii="宋体" w:hAnsi="宋体"/>
          <w:b/>
          <w:bCs/>
          <w:color w:val="000000"/>
          <w:sz w:val="21"/>
          <w:szCs w:val="21"/>
          <w:highlight w:val="none"/>
        </w:rPr>
        <w:t>13.8</w:t>
      </w:r>
      <w:r>
        <w:rPr>
          <w:rFonts w:hint="eastAsia" w:ascii="宋体" w:hAnsi="宋体"/>
          <w:b/>
          <w:bCs/>
          <w:color w:val="000000"/>
          <w:sz w:val="21"/>
          <w:szCs w:val="21"/>
          <w:highlight w:val="none"/>
          <w:lang w:eastAsia="zh-CN"/>
        </w:rPr>
        <w:t>　</w:t>
      </w:r>
      <w:r>
        <w:rPr>
          <w:rFonts w:hint="eastAsia" w:ascii="宋体" w:hAnsi="宋体"/>
          <w:b/>
          <w:bCs/>
          <w:color w:val="000000"/>
          <w:sz w:val="21"/>
          <w:szCs w:val="21"/>
          <w:highlight w:val="none"/>
        </w:rPr>
        <w:t>贷款人在此授权</w:t>
      </w:r>
      <w:permStart w:id="23" w:edGrp="everyone"/>
      <w:r>
        <w:rPr>
          <w:rFonts w:hint="eastAsia" w:ascii="宋体" w:hAnsi="宋体"/>
          <w:b/>
          <w:bCs/>
          <w:color w:val="000000"/>
          <w:sz w:val="21"/>
          <w:szCs w:val="21"/>
          <w:highlight w:val="none"/>
          <w:lang w:eastAsia="zh-CN"/>
        </w:rPr>
        <w:t>资溪九银</w:t>
      </w:r>
      <w:permEnd w:id="23"/>
      <w:r>
        <w:rPr>
          <w:rFonts w:hint="eastAsia" w:ascii="宋体" w:hAnsi="宋体"/>
          <w:b/>
          <w:bCs/>
          <w:color w:val="000000"/>
          <w:sz w:val="21"/>
          <w:szCs w:val="21"/>
          <w:highlight w:val="none"/>
          <w:lang w:eastAsia="zh-CN"/>
        </w:rPr>
        <w:t>村镇银行</w:t>
      </w:r>
      <w:r>
        <w:rPr>
          <w:rFonts w:hint="eastAsia" w:ascii="宋体" w:hAnsi="宋体"/>
          <w:b/>
          <w:bCs/>
          <w:color w:val="000000"/>
          <w:sz w:val="21"/>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b/>
          <w:bCs/>
          <w:color w:val="000000"/>
          <w:sz w:val="21"/>
          <w:szCs w:val="21"/>
          <w:highlight w:val="none"/>
          <w:lang w:eastAsia="zh-CN"/>
        </w:rPr>
        <w:t>、</w:t>
      </w:r>
      <w:r>
        <w:rPr>
          <w:rFonts w:hint="eastAsia" w:ascii="宋体" w:hAnsi="宋体"/>
          <w:b/>
          <w:bCs/>
          <w:color w:val="000000"/>
          <w:sz w:val="21"/>
          <w:szCs w:val="21"/>
          <w:highlight w:val="none"/>
          <w:lang w:val="en-US" w:eastAsia="zh-CN"/>
        </w:rPr>
        <w:t>担保人</w:t>
      </w:r>
      <w:r>
        <w:rPr>
          <w:rFonts w:hint="eastAsia" w:ascii="宋体" w:hAnsi="宋体"/>
          <w:b/>
          <w:bCs/>
          <w:color w:val="000000"/>
          <w:sz w:val="21"/>
          <w:szCs w:val="21"/>
          <w:highlight w:val="none"/>
        </w:rPr>
        <w:t>对该等行为均予认可，并承受该等行为在本合同项下相应产生的法律后果。</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13.9</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w:t>
      </w:r>
      <w:r>
        <w:rPr>
          <w:rFonts w:hint="eastAsia" w:ascii="黑体" w:hAnsi="宋体" w:eastAsia="黑体"/>
          <w:b w:val="0"/>
          <w:bCs w:val="0"/>
          <w:color w:val="000000"/>
          <w:sz w:val="21"/>
          <w:szCs w:val="21"/>
          <w:highlight w:val="none"/>
        </w:rPr>
        <w:t>。</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13.10</w:t>
      </w:r>
      <w:r>
        <w:rPr>
          <w:rFonts w:hint="eastAsia" w:ascii="宋体" w:hAnsi="宋体"/>
          <w:bCs/>
          <w:color w:val="000000"/>
          <w:sz w:val="21"/>
          <w:szCs w:val="21"/>
          <w:highlight w:val="none"/>
          <w:lang w:val="en-US" w:eastAsia="zh-CN"/>
        </w:rPr>
        <w:t>　</w:t>
      </w:r>
      <w:r>
        <w:rPr>
          <w:rFonts w:hint="eastAsia" w:ascii="黑体" w:hAnsi="宋体" w:eastAsia="黑体"/>
          <w:b/>
          <w:bCs/>
          <w:color w:val="000000"/>
          <w:sz w:val="21"/>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13.1</w:t>
      </w:r>
      <w:r>
        <w:rPr>
          <w:rFonts w:hint="eastAsia" w:ascii="宋体" w:hAnsi="宋体"/>
          <w:bCs/>
          <w:color w:val="000000"/>
          <w:sz w:val="21"/>
          <w:szCs w:val="21"/>
          <w:highlight w:val="none"/>
          <w:lang w:val="en-US" w:eastAsia="zh-CN"/>
        </w:rPr>
        <w:t>1</w:t>
      </w:r>
      <w:r>
        <w:rPr>
          <w:rFonts w:hint="eastAsia" w:ascii="黑体" w:hAnsi="宋体" w:eastAsia="黑体"/>
          <w:b/>
          <w:bCs/>
          <w:color w:val="000000"/>
          <w:sz w:val="21"/>
          <w:szCs w:val="21"/>
          <w:highlight w:val="none"/>
          <w:lang w:eastAsia="zh-CN"/>
        </w:rPr>
        <w:t>　</w:t>
      </w:r>
      <w:r>
        <w:rPr>
          <w:rFonts w:hint="eastAsia" w:ascii="黑体" w:hAnsi="宋体" w:eastAsia="黑体"/>
          <w:b/>
          <w:bCs/>
          <w:color w:val="000000"/>
          <w:sz w:val="21"/>
          <w:szCs w:val="21"/>
          <w:highlight w:val="none"/>
        </w:rPr>
        <w:t>贷款人依照法律法规规定或者合同约定行使抵销权、解除权或扣划相关款项（约定还款账户扣划除外）的，借款人、担保人的异议期间为七个工作日，自贷款人以书面、口头或者其他形式通知之日起计算。</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eastAsia="宋体"/>
          <w:b w:val="0"/>
          <w:bCs/>
          <w:color w:val="000000"/>
          <w:sz w:val="21"/>
          <w:szCs w:val="21"/>
          <w:highlight w:val="none"/>
        </w:rPr>
        <w:t>13.1</w:t>
      </w:r>
      <w:r>
        <w:rPr>
          <w:rFonts w:hint="eastAsia" w:ascii="宋体" w:hAnsi="宋体" w:eastAsia="宋体"/>
          <w:b w:val="0"/>
          <w:bCs/>
          <w:color w:val="000000"/>
          <w:sz w:val="21"/>
          <w:szCs w:val="21"/>
          <w:highlight w:val="none"/>
          <w:lang w:val="en-US" w:eastAsia="zh-CN"/>
        </w:rPr>
        <w:t>2　</w:t>
      </w:r>
      <w:r>
        <w:rPr>
          <w:rFonts w:hint="eastAsia" w:ascii="黑体" w:hAnsi="宋体" w:eastAsia="黑体"/>
          <w:b/>
          <w:bCs/>
          <w:color w:val="000000"/>
          <w:sz w:val="21"/>
          <w:szCs w:val="21"/>
          <w:highlight w:val="none"/>
        </w:rPr>
        <w:t>贷款人可基于办理本合同项下业务、履行合同及开展风险管理的需要，在业务办理或履行过程中查询、收集、传输、加工、保存和使用借款人</w:t>
      </w:r>
      <w:r>
        <w:rPr>
          <w:rFonts w:hint="eastAsia" w:ascii="黑体" w:hAnsi="宋体" w:eastAsia="黑体"/>
          <w:b/>
          <w:bCs/>
          <w:color w:val="000000"/>
          <w:sz w:val="21"/>
          <w:szCs w:val="21"/>
          <w:highlight w:val="none"/>
          <w:lang w:eastAsia="zh-CN"/>
        </w:rPr>
        <w:t>、</w:t>
      </w:r>
      <w:r>
        <w:rPr>
          <w:rFonts w:hint="eastAsia" w:ascii="黑体" w:hAnsi="宋体" w:eastAsia="黑体"/>
          <w:b/>
          <w:bCs/>
          <w:color w:val="000000"/>
          <w:sz w:val="21"/>
          <w:szCs w:val="21"/>
          <w:highlight w:val="none"/>
          <w:lang w:val="en-US" w:eastAsia="zh-CN"/>
        </w:rPr>
        <w:t>担保人</w:t>
      </w:r>
      <w:r>
        <w:rPr>
          <w:rFonts w:hint="eastAsia" w:ascii="黑体" w:hAnsi="宋体" w:eastAsia="黑体"/>
          <w:b/>
          <w:bCs/>
          <w:color w:val="000000"/>
          <w:sz w:val="21"/>
          <w:szCs w:val="21"/>
          <w:highlight w:val="none"/>
        </w:rPr>
        <w:t>的个人金融信息（包括身份信息、财产信息、账户信息、信用信息、金融交易信息、衍生信息及在与借款人</w:t>
      </w:r>
      <w:r>
        <w:rPr>
          <w:rFonts w:hint="eastAsia" w:ascii="黑体" w:hAnsi="宋体" w:eastAsia="黑体"/>
          <w:b/>
          <w:bCs/>
          <w:color w:val="000000"/>
          <w:sz w:val="21"/>
          <w:szCs w:val="21"/>
          <w:highlight w:val="none"/>
          <w:lang w:eastAsia="zh-CN"/>
        </w:rPr>
        <w:t>、</w:t>
      </w:r>
      <w:r>
        <w:rPr>
          <w:rFonts w:hint="eastAsia" w:ascii="黑体" w:hAnsi="宋体" w:eastAsia="黑体"/>
          <w:b/>
          <w:bCs/>
          <w:color w:val="000000"/>
          <w:sz w:val="21"/>
          <w:szCs w:val="21"/>
          <w:highlight w:val="none"/>
          <w:lang w:val="en-US" w:eastAsia="zh-CN"/>
        </w:rPr>
        <w:t>担保人</w:t>
      </w:r>
      <w:r>
        <w:rPr>
          <w:rFonts w:hint="eastAsia" w:ascii="黑体" w:hAnsi="宋体" w:eastAsia="黑体"/>
          <w:b/>
          <w:bCs/>
          <w:color w:val="000000"/>
          <w:sz w:val="21"/>
          <w:szCs w:val="21"/>
          <w:highlight w:val="none"/>
        </w:rPr>
        <w:t>建立业务关系过程中获取、保存的其他个人信息）。</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eastAsia="宋体"/>
          <w:b w:val="0"/>
          <w:bCs/>
          <w:color w:val="000000"/>
          <w:sz w:val="21"/>
          <w:szCs w:val="21"/>
          <w:highlight w:val="none"/>
        </w:rPr>
        <w:t>13.1</w:t>
      </w:r>
      <w:r>
        <w:rPr>
          <w:rFonts w:hint="eastAsia" w:ascii="宋体" w:hAnsi="宋体" w:eastAsia="宋体"/>
          <w:b w:val="0"/>
          <w:bCs/>
          <w:color w:val="000000"/>
          <w:sz w:val="21"/>
          <w:szCs w:val="21"/>
          <w:highlight w:val="none"/>
          <w:lang w:val="en-US" w:eastAsia="zh-CN"/>
        </w:rPr>
        <w:t>3　</w:t>
      </w:r>
      <w:r>
        <w:rPr>
          <w:rFonts w:hint="eastAsia" w:ascii="黑体" w:hAnsi="宋体" w:eastAsia="黑体"/>
          <w:b/>
          <w:bCs/>
          <w:color w:val="000000"/>
          <w:sz w:val="21"/>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13.1</w:t>
      </w:r>
      <w:r>
        <w:rPr>
          <w:rFonts w:hint="eastAsia" w:ascii="宋体" w:hAnsi="宋体"/>
          <w:bCs/>
          <w:color w:val="000000"/>
          <w:sz w:val="21"/>
          <w:szCs w:val="21"/>
          <w:highlight w:val="none"/>
          <w:lang w:val="en-US" w:eastAsia="zh-CN"/>
        </w:rPr>
        <w:t>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本合同所称法律法规包括中华人民共和国法律、行政法规、地方性法规、规章、司法解释及其他具有法律效力的规定。</w:t>
      </w:r>
    </w:p>
    <w:p>
      <w:pPr>
        <w:snapToGrid/>
        <w:spacing w:line="360" w:lineRule="exact"/>
        <w:ind w:firstLine="436"/>
        <w:rPr>
          <w:rFonts w:hint="eastAsia" w:ascii="宋体" w:hAnsi="宋体"/>
          <w:bCs/>
          <w:color w:val="000000"/>
          <w:sz w:val="21"/>
          <w:szCs w:val="21"/>
          <w:highlight w:val="none"/>
        </w:rPr>
      </w:pPr>
      <w:r>
        <w:rPr>
          <w:rFonts w:hint="eastAsia" w:ascii="宋体" w:hAnsi="宋体"/>
          <w:b w:val="0"/>
          <w:bCs/>
          <w:color w:val="000000"/>
          <w:sz w:val="21"/>
          <w:szCs w:val="21"/>
          <w:highlight w:val="none"/>
          <w:lang w:val="en-US" w:eastAsia="zh-CN"/>
        </w:rPr>
        <w:t>13.15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送达条款</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13.15.1</w:t>
      </w:r>
      <w:r>
        <w:rPr>
          <w:rFonts w:hint="eastAsia" w:ascii="宋体" w:hAnsi="宋体" w:eastAsia="宋体"/>
          <w:bCs/>
          <w:color w:val="000000"/>
          <w:sz w:val="21"/>
          <w:szCs w:val="21"/>
          <w:highlight w:val="none"/>
          <w:lang w:eastAsia="zh-CN"/>
        </w:rPr>
        <w:t>　本合同</w:t>
      </w:r>
      <w:r>
        <w:rPr>
          <w:rFonts w:hint="eastAsia" w:ascii="宋体" w:hAnsi="宋体" w:eastAsia="宋体"/>
          <w:bCs/>
          <w:color w:val="000000"/>
          <w:sz w:val="21"/>
          <w:szCs w:val="21"/>
          <w:highlight w:val="none"/>
          <w:lang w:val="en-US" w:eastAsia="zh-CN"/>
        </w:rPr>
        <w:t>第二十四条所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13.15.2　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cs="宋体"/>
          <w:b w:val="0"/>
          <w:bCs/>
          <w:color w:val="000000"/>
          <w:sz w:val="21"/>
          <w:szCs w:val="21"/>
          <w:highlight w:val="none"/>
          <w:lang w:val="en-US" w:eastAsia="zh-CN"/>
        </w:rPr>
        <w:t>13.15.3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13.15.4</w:t>
      </w:r>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、担保人指定地址与电子送达具有同等法律效力。就同一事项或法律文件采取多种方式送达的，均具有送达效力，以最先送达日为送达之日。</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13.15.5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val="en-US" w:eastAsia="zh-CN"/>
        </w:rPr>
        <w:t>13.16　如借款人、担保人对本协议存在任何疑问或任何相关投诉、意见，请联系客服95316及</w:t>
      </w:r>
      <w:permStart w:id="24" w:edGrp="everyone"/>
      <w:r>
        <w:rPr>
          <w:rFonts w:hint="eastAsia" w:ascii="宋体" w:hAnsi="宋体"/>
          <w:bCs/>
          <w:color w:val="000000"/>
          <w:sz w:val="21"/>
          <w:szCs w:val="21"/>
          <w:highlight w:val="none"/>
          <w:lang w:val="en-US" w:eastAsia="zh-CN"/>
        </w:rPr>
        <w:t>资溪九银</w:t>
      </w:r>
      <w:permEnd w:id="24"/>
      <w:r>
        <w:rPr>
          <w:rFonts w:hint="eastAsia" w:ascii="宋体" w:hAnsi="宋体"/>
          <w:bCs/>
          <w:color w:val="000000"/>
          <w:sz w:val="21"/>
          <w:szCs w:val="21"/>
          <w:highlight w:val="none"/>
          <w:lang w:val="en-US" w:eastAsia="zh-CN"/>
        </w:rPr>
        <w:t>村镇银行</w:t>
      </w:r>
      <w:r>
        <w:rPr>
          <w:rFonts w:hint="eastAsia" w:ascii="宋体" w:hAnsi="宋体" w:eastAsia="宋体"/>
          <w:bCs/>
          <w:color w:val="000000"/>
          <w:sz w:val="21"/>
          <w:szCs w:val="21"/>
          <w:highlight w:val="none"/>
          <w:lang w:val="en-US" w:eastAsia="zh-CN"/>
        </w:rPr>
        <w:t>各营业网点进行咨询或反映。贷款人受理后，将在规定时效内核实事项并及时联系提供解决方案。</w:t>
      </w:r>
    </w:p>
    <w:p>
      <w:pPr>
        <w:snapToGrid/>
        <w:spacing w:line="360" w:lineRule="exact"/>
        <w:ind w:firstLine="436"/>
        <w:rPr>
          <w:rFonts w:hint="eastAsia" w:ascii="宋体" w:hAnsi="宋体"/>
          <w:bCs/>
          <w:color w:val="000000"/>
          <w:sz w:val="21"/>
          <w:szCs w:val="21"/>
          <w:highlight w:val="none"/>
        </w:rPr>
      </w:pPr>
      <w:r>
        <w:rPr>
          <w:rFonts w:hint="eastAsia" w:ascii="宋体" w:hAnsi="宋体"/>
          <w:b w:val="0"/>
          <w:bCs/>
          <w:color w:val="000000"/>
          <w:sz w:val="21"/>
          <w:szCs w:val="21"/>
          <w:highlight w:val="none"/>
          <w:lang w:val="en-US" w:eastAsia="zh-CN"/>
        </w:rPr>
        <w:t>13.17　</w:t>
      </w:r>
      <w:r>
        <w:rPr>
          <w:rFonts w:hint="eastAsia" w:ascii="宋体" w:hAnsi="宋体"/>
          <w:bCs/>
          <w:color w:val="000000"/>
          <w:sz w:val="21"/>
          <w:szCs w:val="21"/>
          <w:highlight w:val="none"/>
        </w:rPr>
        <w:t>其他约定见本合同第二十</w:t>
      </w:r>
      <w:r>
        <w:rPr>
          <w:rFonts w:hint="eastAsia" w:ascii="宋体" w:hAnsi="宋体"/>
          <w:bCs/>
          <w:color w:val="000000"/>
          <w:sz w:val="21"/>
          <w:szCs w:val="21"/>
          <w:highlight w:val="none"/>
          <w:lang w:eastAsia="zh-CN"/>
        </w:rPr>
        <w:t>五</w:t>
      </w:r>
      <w:r>
        <w:rPr>
          <w:rFonts w:hint="eastAsia" w:ascii="宋体" w:hAnsi="宋体"/>
          <w:bCs/>
          <w:color w:val="000000"/>
          <w:sz w:val="21"/>
          <w:szCs w:val="21"/>
          <w:highlight w:val="none"/>
        </w:rPr>
        <w:t>条。</w:t>
      </w:r>
    </w:p>
    <w:p>
      <w:pPr>
        <w:snapToGrid/>
        <w:spacing w:line="36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第十四条</w:t>
      </w:r>
      <w:r>
        <w:rPr>
          <w:rFonts w:hint="eastAsia" w:ascii="宋体" w:hAnsi="宋体"/>
          <w:b/>
          <w:bCs/>
          <w:color w:val="000000"/>
          <w:sz w:val="21"/>
          <w:szCs w:val="21"/>
          <w:highlight w:val="none"/>
          <w:lang w:eastAsia="zh-CN"/>
        </w:rPr>
        <w:t>　</w:t>
      </w:r>
      <w:r>
        <w:rPr>
          <w:rFonts w:hint="eastAsia" w:ascii="宋体" w:hAnsi="宋体"/>
          <w:color w:val="000000"/>
          <w:sz w:val="21"/>
          <w:szCs w:val="21"/>
          <w:highlight w:val="none"/>
        </w:rPr>
        <w:t>合同的</w:t>
      </w:r>
      <w:r>
        <w:rPr>
          <w:rFonts w:hint="eastAsia" w:ascii="宋体" w:hAnsi="宋体"/>
          <w:bCs/>
          <w:color w:val="000000"/>
          <w:sz w:val="21"/>
          <w:szCs w:val="21"/>
          <w:highlight w:val="none"/>
        </w:rPr>
        <w:t>生效及份数</w:t>
      </w:r>
    </w:p>
    <w:p>
      <w:pPr>
        <w:snapToGrid/>
        <w:spacing w:line="360" w:lineRule="exact"/>
        <w:ind w:firstLine="436"/>
        <w:rPr>
          <w:rFonts w:hint="eastAsia" w:ascii="宋体" w:hAnsi="宋体"/>
          <w:b/>
          <w:bCs/>
          <w:color w:val="000000"/>
          <w:sz w:val="21"/>
          <w:szCs w:val="21"/>
          <w:highlight w:val="none"/>
        </w:rPr>
      </w:pPr>
      <w:r>
        <w:rPr>
          <w:rFonts w:hint="eastAsia" w:ascii="宋体" w:hAnsi="宋体"/>
          <w:bCs/>
          <w:color w:val="000000"/>
          <w:sz w:val="21"/>
          <w:szCs w:val="21"/>
          <w:highlight w:val="none"/>
        </w:rPr>
        <w:t>本合同自各方</w:t>
      </w:r>
      <w:r>
        <w:rPr>
          <w:rFonts w:hint="eastAsia" w:ascii="宋体" w:hAnsi="宋体" w:eastAsiaTheme="minorEastAsia" w:cstheme="minorBidi"/>
          <w:b w:val="0"/>
          <w:bCs/>
          <w:color w:val="000000"/>
          <w:sz w:val="21"/>
          <w:szCs w:val="21"/>
          <w:highlight w:val="none"/>
          <w:lang w:val="en-US" w:eastAsia="zh-CN"/>
        </w:rPr>
        <w:t>签章</w:t>
      </w:r>
      <w:r>
        <w:rPr>
          <w:rFonts w:hint="eastAsia" w:ascii="宋体" w:hAnsi="宋体" w:eastAsiaTheme="minorEastAsia" w:cstheme="minorBidi"/>
          <w:b w:val="0"/>
          <w:bCs/>
          <w:color w:val="000000"/>
          <w:sz w:val="21"/>
          <w:szCs w:val="21"/>
          <w:highlight w:val="none"/>
        </w:rPr>
        <w:t>（自然人需签字，法人需法定代表人或授权代理人签字或盖章并加盖公章或合同专用章）后生效</w:t>
      </w:r>
      <w:r>
        <w:rPr>
          <w:rFonts w:hint="eastAsia" w:ascii="宋体" w:hAnsi="宋体"/>
          <w:bCs/>
          <w:color w:val="000000"/>
          <w:sz w:val="21"/>
          <w:szCs w:val="21"/>
          <w:highlight w:val="none"/>
        </w:rPr>
        <w:t>。合同份数见本合同第二十</w:t>
      </w:r>
      <w:r>
        <w:rPr>
          <w:rFonts w:hint="eastAsia" w:ascii="宋体" w:hAnsi="宋体"/>
          <w:bCs/>
          <w:color w:val="000000"/>
          <w:sz w:val="21"/>
          <w:szCs w:val="21"/>
          <w:highlight w:val="none"/>
          <w:lang w:eastAsia="zh-CN"/>
        </w:rPr>
        <w:t>六</w:t>
      </w:r>
      <w:r>
        <w:rPr>
          <w:rFonts w:hint="eastAsia" w:ascii="宋体" w:hAnsi="宋体"/>
          <w:bCs/>
          <w:color w:val="000000"/>
          <w:sz w:val="21"/>
          <w:szCs w:val="21"/>
          <w:highlight w:val="none"/>
        </w:rPr>
        <w:t>条。</w:t>
      </w:r>
      <w:r>
        <w:rPr>
          <w:rFonts w:hint="eastAsia" w:ascii="宋体" w:hAnsi="宋体"/>
          <w:bCs/>
          <w:color w:val="000000"/>
          <w:sz w:val="21"/>
          <w:szCs w:val="21"/>
          <w:highlight w:val="none"/>
          <w:lang w:eastAsia="zh-CN"/>
        </w:rPr>
        <w:t>　</w:t>
      </w:r>
    </w:p>
    <w:p>
      <w:pPr>
        <w:snapToGrid/>
        <w:spacing w:line="400" w:lineRule="exact"/>
        <w:ind w:firstLine="496"/>
        <w:jc w:val="center"/>
        <w:rPr>
          <w:rFonts w:hint="eastAsia" w:ascii="宋体" w:hAnsi="宋体"/>
          <w:b/>
          <w:color w:val="000000"/>
          <w:sz w:val="24"/>
          <w:highlight w:val="none"/>
        </w:rPr>
      </w:pPr>
      <w:r>
        <w:rPr>
          <w:rFonts w:ascii="宋体" w:hAnsi="宋体"/>
          <w:b/>
          <w:color w:val="000000"/>
          <w:sz w:val="24"/>
          <w:highlight w:val="none"/>
        </w:rPr>
        <w:br w:type="page"/>
      </w:r>
      <w:r>
        <w:rPr>
          <w:rFonts w:hint="eastAsia" w:ascii="宋体" w:hAnsi="宋体"/>
          <w:b/>
          <w:color w:val="000000"/>
          <w:sz w:val="24"/>
          <w:highlight w:val="none"/>
        </w:rPr>
        <w:t>第二部分</w:t>
      </w:r>
      <w:r>
        <w:rPr>
          <w:rFonts w:hint="eastAsia" w:ascii="宋体" w:hAnsi="宋体"/>
          <w:b/>
          <w:color w:val="000000"/>
          <w:sz w:val="24"/>
          <w:highlight w:val="none"/>
          <w:lang w:eastAsia="zh-CN"/>
        </w:rPr>
        <w:t>　</w:t>
      </w:r>
      <w:r>
        <w:rPr>
          <w:rFonts w:hint="eastAsia" w:ascii="宋体" w:hAnsi="宋体"/>
          <w:b/>
          <w:color w:val="000000"/>
          <w:sz w:val="24"/>
          <w:highlight w:val="none"/>
        </w:rPr>
        <w:t>特别条款（涉及选择项的，请划√选择）</w:t>
      </w:r>
    </w:p>
    <w:p>
      <w:pPr>
        <w:snapToGrid/>
        <w:spacing w:line="400" w:lineRule="exact"/>
        <w:ind w:firstLine="3692"/>
        <w:rPr>
          <w:rFonts w:hint="eastAsia"/>
          <w:b/>
          <w:bCs/>
          <w:color w:val="000000"/>
          <w:highlight w:val="none"/>
        </w:rPr>
      </w:pPr>
      <w:r>
        <w:rPr>
          <w:rFonts w:hint="eastAsia" w:ascii="宋体" w:hAnsi="宋体"/>
          <w:bCs/>
          <w:color w:val="000000"/>
          <w:sz w:val="21"/>
          <w:szCs w:val="21"/>
          <w:highlight w:val="none"/>
          <w:lang w:eastAsia="zh-CN"/>
        </w:rPr>
        <w:t>　　　</w:t>
      </w:r>
    </w:p>
    <w:p>
      <w:pPr>
        <w:snapToGrid/>
        <w:spacing w:line="400" w:lineRule="exact"/>
        <w:ind w:firstLine="436"/>
        <w:rPr>
          <w:rFonts w:hint="eastAsia"/>
          <w:b/>
          <w:bCs/>
          <w:color w:val="000000"/>
          <w:highlight w:val="none"/>
        </w:rPr>
      </w:pPr>
      <w:r>
        <w:rPr>
          <w:rFonts w:hint="eastAsia"/>
          <w:b/>
          <w:bCs/>
          <w:color w:val="000000"/>
          <w:highlight w:val="none"/>
        </w:rPr>
        <w:t>特别条款用于确定前述通用条款的相关内容，各方当事人承诺严格遵守以下约定：</w:t>
      </w:r>
      <w:r>
        <w:rPr>
          <w:rFonts w:hint="eastAsia"/>
          <w:b/>
          <w:bCs/>
          <w:color w:val="000000"/>
          <w:highlight w:val="none"/>
          <w:lang w:eastAsia="zh-CN"/>
        </w:rPr>
        <w:t>　</w:t>
      </w:r>
    </w:p>
    <w:p>
      <w:pPr>
        <w:snapToGrid/>
        <w:spacing w:line="400" w:lineRule="exact"/>
        <w:ind w:firstLine="436"/>
        <w:rPr>
          <w:rFonts w:hint="eastAsia" w:ascii="宋体" w:hAnsi="宋体"/>
          <w:color w:val="000000"/>
          <w:sz w:val="21"/>
          <w:szCs w:val="21"/>
          <w:highlight w:val="none"/>
        </w:rPr>
      </w:pPr>
      <w:r>
        <w:rPr>
          <w:rFonts w:hint="eastAsia" w:ascii="宋体" w:hAnsi="宋体"/>
          <w:b/>
          <w:color w:val="000000"/>
          <w:sz w:val="21"/>
          <w:szCs w:val="21"/>
          <w:highlight w:val="none"/>
        </w:rPr>
        <w:t>第十五条</w:t>
      </w:r>
      <w:r>
        <w:rPr>
          <w:rFonts w:hint="eastAsia" w:ascii="宋体" w:hAnsi="宋体"/>
          <w:b/>
          <w:color w:val="000000"/>
          <w:sz w:val="21"/>
          <w:szCs w:val="21"/>
          <w:highlight w:val="none"/>
          <w:lang w:eastAsia="zh-CN"/>
        </w:rPr>
        <w:t>　</w:t>
      </w:r>
      <w:r>
        <w:rPr>
          <w:rFonts w:hint="eastAsia" w:ascii="宋体" w:hAnsi="宋体"/>
          <w:bCs/>
          <w:color w:val="000000"/>
          <w:sz w:val="21"/>
          <w:szCs w:val="21"/>
          <w:highlight w:val="none"/>
        </w:rPr>
        <w:t>借款</w:t>
      </w:r>
    </w:p>
    <w:p>
      <w:pPr>
        <w:snapToGrid/>
        <w:spacing w:line="400" w:lineRule="exact"/>
        <w:ind w:firstLine="436"/>
        <w:jc w:val="both"/>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rPr>
        <w:t>5</w:t>
      </w:r>
      <w:r>
        <w:rPr>
          <w:rFonts w:hint="eastAsia" w:ascii="宋体" w:hAnsi="宋体"/>
          <w:color w:val="000000"/>
          <w:sz w:val="21"/>
          <w:szCs w:val="21"/>
          <w:highlight w:val="none"/>
        </w:rPr>
        <w:t>.</w:t>
      </w:r>
      <w:r>
        <w:rPr>
          <w:rFonts w:hint="eastAsia" w:ascii="宋体" w:hAnsi="宋体"/>
          <w:bCs/>
          <w:color w:val="000000"/>
          <w:sz w:val="21"/>
          <w:szCs w:val="21"/>
          <w:highlight w:val="none"/>
        </w:rPr>
        <w:t>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借款金额人民币（大写）</w:t>
      </w:r>
      <w:permStart w:id="25" w:edGrp="everyone"/>
      <w:r>
        <w:rPr>
          <w:rFonts w:hint="eastAsia" w:ascii="宋体" w:hAnsi="宋体"/>
          <w:bCs/>
          <w:color w:val="000000"/>
          <w:sz w:val="21"/>
          <w:szCs w:val="21"/>
          <w:u w:val="single"/>
          <w:lang w:val="en-US" w:eastAsia="zh-CN"/>
        </w:rPr>
        <w:t xml:space="preserve">               </w:t>
      </w:r>
      <w:permEnd w:id="25"/>
      <w:r>
        <w:rPr>
          <w:rFonts w:hint="eastAsia" w:ascii="宋体" w:hAnsi="宋体"/>
          <w:bCs/>
          <w:color w:val="000000"/>
          <w:sz w:val="21"/>
          <w:szCs w:val="21"/>
          <w:highlight w:val="none"/>
        </w:rPr>
        <w:t>。</w:t>
      </w:r>
    </w:p>
    <w:p>
      <w:pPr>
        <w:snapToGrid/>
        <w:spacing w:line="400" w:lineRule="exact"/>
        <w:ind w:firstLine="436"/>
        <w:jc w:val="both"/>
        <w:rPr>
          <w:rFonts w:hint="eastAsia" w:ascii="宋体" w:hAnsi="宋体"/>
          <w:bCs/>
          <w:color w:val="000000"/>
          <w:sz w:val="21"/>
          <w:szCs w:val="21"/>
          <w:highlight w:val="none"/>
          <w:u w:val="single"/>
        </w:rPr>
      </w:pPr>
      <w:r>
        <w:rPr>
          <w:rFonts w:hint="eastAsia" w:ascii="宋体" w:hAnsi="宋体"/>
          <w:color w:val="000000"/>
          <w:sz w:val="21"/>
          <w:szCs w:val="21"/>
          <w:highlight w:val="none"/>
        </w:rPr>
        <w:t>1</w:t>
      </w:r>
      <w:r>
        <w:rPr>
          <w:rFonts w:hint="eastAsia" w:ascii="宋体" w:hAnsi="宋体"/>
          <w:color w:val="000000"/>
          <w:sz w:val="21"/>
          <w:szCs w:val="21"/>
          <w:highlight w:val="none"/>
          <w:lang w:val="en-US"/>
        </w:rPr>
        <w:t>5</w:t>
      </w:r>
      <w:r>
        <w:rPr>
          <w:rFonts w:hint="eastAsia" w:ascii="宋体" w:hAnsi="宋体"/>
          <w:color w:val="000000"/>
          <w:sz w:val="21"/>
          <w:szCs w:val="21"/>
          <w:highlight w:val="none"/>
        </w:rPr>
        <w:t>.</w:t>
      </w:r>
      <w:r>
        <w:rPr>
          <w:rFonts w:hint="eastAsia" w:ascii="宋体" w:hAnsi="宋体"/>
          <w:bCs/>
          <w:color w:val="000000"/>
          <w:sz w:val="21"/>
          <w:szCs w:val="21"/>
          <w:highlight w:val="none"/>
        </w:rPr>
        <w:t>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借款用途：</w:t>
      </w:r>
      <w:permStart w:id="26" w:edGrp="everyone"/>
      <w:r>
        <w:rPr>
          <w:rFonts w:hint="eastAsia" w:ascii="宋体" w:hAnsi="宋体"/>
          <w:bCs/>
          <w:color w:val="000000"/>
          <w:sz w:val="21"/>
          <w:szCs w:val="21"/>
          <w:u w:val="single"/>
          <w:lang w:val="en-US" w:eastAsia="zh-CN"/>
        </w:rPr>
        <w:t xml:space="preserve">          </w:t>
      </w:r>
      <w:permEnd w:id="26"/>
      <w:r>
        <w:rPr>
          <w:rFonts w:hint="eastAsia" w:ascii="宋体" w:hAnsi="宋体"/>
          <w:bCs/>
          <w:color w:val="000000"/>
          <w:sz w:val="21"/>
          <w:szCs w:val="21"/>
          <w:highlight w:val="none"/>
        </w:rPr>
        <w:t>。</w:t>
      </w:r>
    </w:p>
    <w:p>
      <w:pPr>
        <w:snapToGrid/>
        <w:spacing w:line="40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rPr>
        <w:t>5</w:t>
      </w:r>
      <w:r>
        <w:rPr>
          <w:rFonts w:hint="eastAsia" w:ascii="宋体" w:hAnsi="宋体"/>
          <w:color w:val="000000"/>
          <w:sz w:val="21"/>
          <w:szCs w:val="21"/>
          <w:highlight w:val="none"/>
        </w:rPr>
        <w:t>.</w:t>
      </w:r>
      <w:r>
        <w:rPr>
          <w:rFonts w:hint="eastAsia" w:ascii="宋体" w:hAnsi="宋体"/>
          <w:bCs/>
          <w:color w:val="000000"/>
          <w:sz w:val="21"/>
          <w:szCs w:val="21"/>
          <w:highlight w:val="none"/>
        </w:rPr>
        <w:t>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借款期限</w:t>
      </w:r>
      <w:r>
        <w:rPr>
          <w:rFonts w:hint="eastAsia" w:ascii="宋体" w:hAnsi="宋体"/>
          <w:bCs/>
          <w:color w:val="000000"/>
          <w:sz w:val="21"/>
          <w:szCs w:val="21"/>
          <w:highlight w:val="none"/>
          <w:lang w:eastAsia="zh-CN"/>
        </w:rPr>
        <w:t>（大写）：</w:t>
      </w:r>
      <w:permStart w:id="27" w:edGrp="everyone"/>
      <w:r>
        <w:rPr>
          <w:rFonts w:hint="eastAsia" w:ascii="宋体" w:hAnsi="宋体"/>
          <w:bCs/>
          <w:color w:val="000000"/>
          <w:sz w:val="21"/>
          <w:szCs w:val="21"/>
          <w:u w:val="single"/>
          <w:lang w:val="en-US" w:eastAsia="zh-CN"/>
        </w:rPr>
        <w:t xml:space="preserve">         </w:t>
      </w:r>
      <w:permEnd w:id="27"/>
      <w:r>
        <w:rPr>
          <w:rFonts w:hint="eastAsia" w:ascii="宋体" w:hAnsi="宋体"/>
          <w:bCs/>
          <w:color w:val="000000"/>
          <w:sz w:val="21"/>
          <w:szCs w:val="21"/>
          <w:highlight w:val="none"/>
          <w:u w:val="single"/>
          <w:lang w:val="en-US" w:eastAsia="zh-CN"/>
        </w:rPr>
        <w:t>年</w:t>
      </w:r>
      <w:permStart w:id="28" w:edGrp="everyone"/>
      <w:r>
        <w:rPr>
          <w:rFonts w:hint="eastAsia" w:ascii="宋体" w:hAnsi="宋体"/>
          <w:bCs/>
          <w:color w:val="000000"/>
          <w:sz w:val="21"/>
          <w:szCs w:val="21"/>
          <w:u w:val="single"/>
          <w:lang w:val="en-US" w:eastAsia="zh-CN"/>
        </w:rPr>
        <w:t xml:space="preserve">      </w:t>
      </w:r>
      <w:permEnd w:id="28"/>
      <w:r>
        <w:rPr>
          <w:rFonts w:hint="eastAsia" w:ascii="宋体" w:hAnsi="宋体"/>
          <w:bCs/>
          <w:color w:val="000000"/>
          <w:sz w:val="21"/>
          <w:szCs w:val="21"/>
          <w:highlight w:val="none"/>
          <w:u w:val="single"/>
          <w:lang w:val="en-US" w:eastAsia="zh-CN"/>
        </w:rPr>
        <w:t>月</w:t>
      </w:r>
      <w:permStart w:id="29" w:edGrp="everyone"/>
      <w:r>
        <w:rPr>
          <w:rFonts w:hint="eastAsia" w:ascii="宋体" w:hAnsi="宋体"/>
          <w:bCs/>
          <w:color w:val="000000"/>
          <w:sz w:val="21"/>
          <w:szCs w:val="21"/>
          <w:u w:val="single"/>
          <w:lang w:val="en-US" w:eastAsia="zh-CN"/>
        </w:rPr>
        <w:t xml:space="preserve">     </w:t>
      </w:r>
      <w:permEnd w:id="29"/>
      <w:r>
        <w:rPr>
          <w:rFonts w:hint="eastAsia" w:ascii="宋体" w:hAnsi="宋体"/>
          <w:bCs/>
          <w:color w:val="000000"/>
          <w:sz w:val="21"/>
          <w:szCs w:val="21"/>
          <w:highlight w:val="none"/>
          <w:u w:val="single"/>
          <w:lang w:val="en-US" w:eastAsia="zh-CN"/>
        </w:rPr>
        <w:t>日至</w:t>
      </w:r>
      <w:permStart w:id="30" w:edGrp="everyone"/>
      <w:r>
        <w:rPr>
          <w:rFonts w:hint="eastAsia" w:ascii="宋体" w:hAnsi="宋体"/>
          <w:bCs/>
          <w:color w:val="000000"/>
          <w:sz w:val="21"/>
          <w:szCs w:val="21"/>
          <w:u w:val="single"/>
          <w:lang w:val="en-US" w:eastAsia="zh-CN"/>
        </w:rPr>
        <w:t xml:space="preserve">          </w:t>
      </w:r>
      <w:permEnd w:id="30"/>
      <w:r>
        <w:rPr>
          <w:rFonts w:hint="eastAsia" w:ascii="宋体" w:hAnsi="宋体"/>
          <w:bCs/>
          <w:color w:val="000000"/>
          <w:sz w:val="21"/>
          <w:szCs w:val="21"/>
          <w:highlight w:val="none"/>
          <w:u w:val="single"/>
          <w:lang w:val="en-US" w:eastAsia="zh-CN"/>
        </w:rPr>
        <w:t>年</w:t>
      </w:r>
      <w:permStart w:id="31" w:edGrp="everyone"/>
      <w:r>
        <w:rPr>
          <w:rFonts w:hint="eastAsia" w:ascii="宋体" w:hAnsi="宋体"/>
          <w:bCs/>
          <w:color w:val="000000"/>
          <w:sz w:val="21"/>
          <w:szCs w:val="21"/>
          <w:u w:val="single"/>
          <w:lang w:val="en-US" w:eastAsia="zh-CN"/>
        </w:rPr>
        <w:t xml:space="preserve">     </w:t>
      </w:r>
      <w:permEnd w:id="31"/>
      <w:r>
        <w:rPr>
          <w:rFonts w:hint="eastAsia" w:ascii="宋体" w:hAnsi="宋体"/>
          <w:bCs/>
          <w:color w:val="000000"/>
          <w:sz w:val="21"/>
          <w:szCs w:val="21"/>
          <w:highlight w:val="none"/>
          <w:u w:val="single"/>
          <w:lang w:val="en-US" w:eastAsia="zh-CN"/>
        </w:rPr>
        <w:t>月</w:t>
      </w:r>
      <w:permStart w:id="32" w:edGrp="everyone"/>
      <w:r>
        <w:rPr>
          <w:rFonts w:hint="eastAsia" w:ascii="宋体" w:hAnsi="宋体"/>
          <w:bCs/>
          <w:color w:val="000000"/>
          <w:sz w:val="21"/>
          <w:szCs w:val="21"/>
          <w:u w:val="single"/>
          <w:lang w:val="en-US" w:eastAsia="zh-CN"/>
        </w:rPr>
        <w:t xml:space="preserve">      </w:t>
      </w:r>
      <w:permEnd w:id="32"/>
      <w:r>
        <w:rPr>
          <w:rFonts w:hint="eastAsia" w:ascii="宋体" w:hAnsi="宋体"/>
          <w:bCs/>
          <w:color w:val="000000"/>
          <w:sz w:val="21"/>
          <w:szCs w:val="21"/>
          <w:highlight w:val="none"/>
          <w:u w:val="single"/>
          <w:lang w:val="en-US" w:eastAsia="zh-CN"/>
        </w:rPr>
        <w:t>日</w:t>
      </w:r>
      <w:r>
        <w:rPr>
          <w:rFonts w:hint="eastAsia" w:ascii="宋体" w:hAnsi="宋体"/>
          <w:bCs/>
          <w:color w:val="000000"/>
          <w:sz w:val="21"/>
          <w:szCs w:val="21"/>
          <w:highlight w:val="none"/>
        </w:rPr>
        <w:t>，实际借款期限和具体起止日期以借款凭证为准。</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rPr>
        <w:t>5</w:t>
      </w:r>
      <w:r>
        <w:rPr>
          <w:rFonts w:hint="eastAsia" w:ascii="宋体" w:hAnsi="宋体"/>
          <w:bCs/>
          <w:color w:val="000000"/>
          <w:sz w:val="21"/>
          <w:szCs w:val="21"/>
          <w:highlight w:val="none"/>
        </w:rPr>
        <w:t>.4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借款利率按以下第</w:t>
      </w:r>
      <w:permStart w:id="33" w:edGrp="everyone"/>
      <w:r>
        <w:rPr>
          <w:rFonts w:hint="eastAsia" w:ascii="宋体" w:hAnsi="宋体"/>
          <w:bCs/>
          <w:color w:val="000000"/>
          <w:sz w:val="21"/>
          <w:szCs w:val="21"/>
          <w:highlight w:val="none"/>
          <w:u w:val="single"/>
          <w:lang w:val="en-US" w:eastAsia="zh-CN"/>
        </w:rPr>
        <w:t xml:space="preserve">          </w:t>
      </w:r>
      <w:permEnd w:id="33"/>
      <w:r>
        <w:rPr>
          <w:rFonts w:hint="eastAsia" w:ascii="宋体" w:hAnsi="宋体"/>
          <w:bCs/>
          <w:color w:val="000000"/>
          <w:sz w:val="21"/>
          <w:szCs w:val="21"/>
          <w:highlight w:val="none"/>
        </w:rPr>
        <w:t>种方式执行：</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（1）</w:t>
      </w:r>
      <w:r>
        <w:rPr>
          <w:rFonts w:hint="eastAsia" w:ascii="宋体" w:hAnsi="宋体"/>
          <w:bCs/>
          <w:color w:val="000000"/>
          <w:sz w:val="21"/>
          <w:szCs w:val="21"/>
          <w:highlight w:val="none"/>
        </w:rPr>
        <w:t>固定利率：</w:t>
      </w:r>
      <w:r>
        <w:rPr>
          <w:rFonts w:hint="eastAsia" w:ascii="宋体" w:hAnsi="宋体"/>
          <w:bCs/>
          <w:color w:val="000000"/>
          <w:sz w:val="21"/>
          <w:szCs w:val="21"/>
          <w:highlight w:val="none"/>
          <w:lang w:eastAsia="zh-CN"/>
        </w:rPr>
        <w:t>借款</w:t>
      </w:r>
      <w:r>
        <w:rPr>
          <w:rFonts w:hint="eastAsia" w:ascii="宋体" w:hAnsi="宋体"/>
          <w:bCs/>
          <w:color w:val="000000"/>
          <w:sz w:val="21"/>
          <w:szCs w:val="21"/>
          <w:highlight w:val="none"/>
        </w:rPr>
        <w:t>执行利率</w:t>
      </w:r>
      <w:r>
        <w:rPr>
          <w:rFonts w:hint="eastAsia" w:ascii="宋体" w:hAnsi="宋体"/>
          <w:bCs/>
          <w:color w:val="000000"/>
          <w:sz w:val="21"/>
          <w:szCs w:val="21"/>
          <w:highlight w:val="none"/>
          <w:lang w:eastAsia="zh-CN"/>
        </w:rPr>
        <w:t>以</w:t>
      </w:r>
      <w:permStart w:id="34"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34"/>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w:t>
      </w:r>
      <w:r>
        <w:rPr>
          <w:rFonts w:hint="eastAsia" w:ascii="宋体" w:hAnsi="宋体"/>
          <w:bCs/>
          <w:color w:val="000000"/>
          <w:sz w:val="21"/>
          <w:szCs w:val="21"/>
          <w:highlight w:val="none"/>
        </w:rPr>
        <w:t>前一日</w:t>
      </w:r>
      <w:permStart w:id="35" w:edGrp="everyone"/>
      <w:r>
        <w:rPr>
          <w:rFonts w:hint="eastAsia" w:ascii="宋体" w:hAnsi="宋体"/>
          <w:bCs/>
          <w:color w:val="000000"/>
          <w:sz w:val="21"/>
          <w:szCs w:val="21"/>
          <w:highlight w:val="none"/>
          <w:u w:val="single"/>
          <w:lang w:val="en-US" w:eastAsia="zh-CN"/>
        </w:rPr>
        <w:t xml:space="preserve">         </w:t>
      </w:r>
      <w:permEnd w:id="35"/>
      <w:r>
        <w:rPr>
          <w:rFonts w:hint="eastAsia" w:ascii="宋体" w:hAnsi="宋体"/>
          <w:bCs/>
          <w:color w:val="000000"/>
          <w:sz w:val="21"/>
          <w:szCs w:val="21"/>
          <w:highlight w:val="none"/>
        </w:rPr>
        <w:t>（1年期/5年期以上）LPR为基础，</w:t>
      </w:r>
      <w:permStart w:id="36" w:edGrp="everyone"/>
      <w:r>
        <w:rPr>
          <w:rFonts w:hint="eastAsia" w:ascii="宋体" w:hAnsi="宋体"/>
          <w:bCs/>
          <w:color w:val="000000"/>
          <w:sz w:val="21"/>
          <w:szCs w:val="21"/>
          <w:highlight w:val="none"/>
          <w:u w:val="single"/>
          <w:lang w:val="en-US" w:eastAsia="zh-CN"/>
        </w:rPr>
        <w:t xml:space="preserve">      </w:t>
      </w:r>
      <w:permEnd w:id="36"/>
      <w:r>
        <w:rPr>
          <w:rFonts w:hint="eastAsia" w:ascii="宋体" w:hAnsi="宋体"/>
          <w:bCs/>
          <w:color w:val="000000"/>
          <w:sz w:val="21"/>
          <w:szCs w:val="21"/>
          <w:highlight w:val="none"/>
        </w:rPr>
        <w:t>（加/减）</w:t>
      </w:r>
      <w:permStart w:id="37" w:edGrp="everyone"/>
      <w:r>
        <w:rPr>
          <w:rFonts w:hint="eastAsia" w:ascii="宋体" w:hAnsi="宋体"/>
          <w:bCs/>
          <w:color w:val="000000"/>
          <w:sz w:val="21"/>
          <w:szCs w:val="21"/>
          <w:highlight w:val="none"/>
          <w:u w:val="single"/>
          <w:lang w:val="en-US" w:eastAsia="zh-CN"/>
        </w:rPr>
        <w:t xml:space="preserve">        </w:t>
      </w:r>
      <w:permEnd w:id="37"/>
      <w:r>
        <w:rPr>
          <w:rFonts w:hint="eastAsia" w:ascii="宋体" w:hAnsi="宋体"/>
          <w:bCs/>
          <w:color w:val="000000"/>
          <w:sz w:val="21"/>
          <w:szCs w:val="21"/>
          <w:highlight w:val="none"/>
        </w:rPr>
        <w:t>（大写）bp（1bp=0.01%）</w:t>
      </w:r>
      <w:r>
        <w:rPr>
          <w:rFonts w:hint="eastAsia" w:ascii="宋体" w:hAnsi="宋体"/>
          <w:bCs/>
          <w:color w:val="000000"/>
          <w:sz w:val="21"/>
          <w:szCs w:val="21"/>
          <w:highlight w:val="none"/>
          <w:lang w:eastAsia="zh-CN"/>
        </w:rPr>
        <w:t>确定，在借款期限内固定不变</w:t>
      </w:r>
      <w:r>
        <w:rPr>
          <w:rFonts w:hint="eastAsia" w:ascii="宋体" w:hAnsi="宋体"/>
          <w:bCs/>
          <w:color w:val="000000"/>
          <w:sz w:val="21"/>
          <w:szCs w:val="21"/>
          <w:highlight w:val="none"/>
        </w:rPr>
        <w:t>。借款期限内遇LPR调整，借款执行利率不随之调整。</w:t>
      </w:r>
    </w:p>
    <w:p>
      <w:pPr>
        <w:snapToGrid/>
        <w:spacing w:line="400" w:lineRule="exact"/>
        <w:ind w:firstLine="436"/>
        <w:rPr>
          <w:rFonts w:hint="eastAsia" w:ascii="宋体" w:hAnsi="宋体"/>
          <w:bCs/>
          <w:color w:val="auto"/>
          <w:sz w:val="21"/>
          <w:szCs w:val="21"/>
          <w:highlight w:val="none"/>
        </w:rPr>
      </w:pPr>
      <w:r>
        <w:rPr>
          <w:rFonts w:hint="eastAsia" w:ascii="宋体" w:hAnsi="宋体"/>
          <w:bCs/>
          <w:color w:val="000000"/>
          <w:sz w:val="21"/>
          <w:szCs w:val="21"/>
          <w:highlight w:val="none"/>
          <w:lang w:val="en-US" w:eastAsia="zh-CN"/>
        </w:rPr>
        <w:t>（2）</w:t>
      </w:r>
      <w:r>
        <w:rPr>
          <w:rFonts w:hint="eastAsia" w:ascii="宋体" w:hAnsi="宋体"/>
          <w:bCs/>
          <w:color w:val="000000"/>
          <w:sz w:val="21"/>
          <w:szCs w:val="21"/>
          <w:highlight w:val="none"/>
        </w:rPr>
        <w:t>浮动利率：</w:t>
      </w:r>
      <w:r>
        <w:rPr>
          <w:rFonts w:hint="eastAsia" w:ascii="宋体" w:hAnsi="宋体"/>
          <w:bCs/>
          <w:color w:val="000000"/>
          <w:sz w:val="21"/>
          <w:szCs w:val="21"/>
          <w:highlight w:val="none"/>
          <w:lang w:eastAsia="zh-CN"/>
        </w:rPr>
        <w:t>借款</w:t>
      </w:r>
      <w:r>
        <w:rPr>
          <w:rFonts w:hint="eastAsia" w:ascii="宋体" w:hAnsi="宋体"/>
          <w:bCs/>
          <w:color w:val="000000"/>
          <w:sz w:val="21"/>
          <w:szCs w:val="21"/>
          <w:highlight w:val="none"/>
        </w:rPr>
        <w:t>执行利率</w:t>
      </w:r>
      <w:r>
        <w:rPr>
          <w:rFonts w:hint="eastAsia" w:ascii="宋体" w:hAnsi="宋体"/>
          <w:bCs/>
          <w:color w:val="000000"/>
          <w:sz w:val="21"/>
          <w:szCs w:val="21"/>
          <w:highlight w:val="none"/>
          <w:lang w:eastAsia="zh-CN"/>
        </w:rPr>
        <w:t>以</w:t>
      </w:r>
      <w:permStart w:id="38"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38"/>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w:t>
      </w:r>
      <w:r>
        <w:rPr>
          <w:rFonts w:hint="eastAsia" w:ascii="宋体" w:hAnsi="宋体"/>
          <w:bCs/>
          <w:color w:val="000000"/>
          <w:sz w:val="21"/>
          <w:szCs w:val="21"/>
          <w:highlight w:val="none"/>
        </w:rPr>
        <w:t>前一日</w:t>
      </w:r>
      <w:permStart w:id="39" w:edGrp="everyone"/>
      <w:r>
        <w:rPr>
          <w:rFonts w:hint="eastAsia" w:ascii="宋体" w:hAnsi="宋体"/>
          <w:bCs/>
          <w:color w:val="000000"/>
          <w:sz w:val="21"/>
          <w:szCs w:val="21"/>
          <w:highlight w:val="none"/>
          <w:u w:val="single"/>
          <w:lang w:val="en-US" w:eastAsia="zh-CN"/>
        </w:rPr>
        <w:t xml:space="preserve">         </w:t>
      </w:r>
      <w:permEnd w:id="39"/>
      <w:r>
        <w:rPr>
          <w:rFonts w:hint="eastAsia" w:ascii="宋体" w:hAnsi="宋体"/>
          <w:bCs/>
          <w:color w:val="000000"/>
          <w:sz w:val="21"/>
          <w:szCs w:val="21"/>
          <w:highlight w:val="none"/>
          <w:u w:val="none"/>
          <w:lang w:eastAsia="zh-CN"/>
        </w:rPr>
        <w:t>（</w:t>
      </w:r>
      <w:r>
        <w:rPr>
          <w:rFonts w:hint="eastAsia" w:ascii="宋体" w:hAnsi="宋体"/>
          <w:bCs/>
          <w:color w:val="000000"/>
          <w:sz w:val="21"/>
          <w:szCs w:val="21"/>
          <w:highlight w:val="none"/>
        </w:rPr>
        <w:t>1年期</w:t>
      </w:r>
      <w:r>
        <w:rPr>
          <w:rFonts w:hint="eastAsia" w:ascii="宋体" w:hAnsi="宋体"/>
          <w:bCs/>
          <w:color w:val="000000"/>
          <w:sz w:val="21"/>
          <w:szCs w:val="21"/>
          <w:highlight w:val="none"/>
          <w:lang w:val="en-US" w:eastAsia="zh-CN"/>
        </w:rPr>
        <w:t>/</w:t>
      </w:r>
      <w:r>
        <w:rPr>
          <w:rFonts w:hint="eastAsia" w:ascii="宋体" w:hAnsi="宋体"/>
          <w:bCs/>
          <w:color w:val="000000"/>
          <w:sz w:val="21"/>
          <w:szCs w:val="21"/>
          <w:highlight w:val="none"/>
        </w:rPr>
        <w:t>5年期</w:t>
      </w:r>
      <w:r>
        <w:rPr>
          <w:rFonts w:hint="eastAsia" w:ascii="宋体" w:hAnsi="宋体"/>
          <w:bCs/>
          <w:color w:val="000000"/>
          <w:sz w:val="21"/>
          <w:szCs w:val="21"/>
          <w:highlight w:val="none"/>
          <w:lang w:eastAsia="zh-CN"/>
        </w:rPr>
        <w:t>以上）</w:t>
      </w:r>
      <w:r>
        <w:rPr>
          <w:rFonts w:hint="eastAsia" w:ascii="宋体" w:hAnsi="宋体"/>
          <w:bCs/>
          <w:color w:val="000000"/>
          <w:sz w:val="21"/>
          <w:szCs w:val="21"/>
          <w:highlight w:val="none"/>
        </w:rPr>
        <w:t>LPR为基础，</w:t>
      </w:r>
      <w:permStart w:id="40" w:edGrp="everyone"/>
      <w:r>
        <w:rPr>
          <w:rFonts w:hint="eastAsia" w:ascii="宋体" w:hAnsi="宋体"/>
          <w:bCs/>
          <w:color w:val="000000"/>
          <w:sz w:val="21"/>
          <w:szCs w:val="21"/>
          <w:highlight w:val="none"/>
          <w:u w:val="single"/>
          <w:lang w:val="en-US" w:eastAsia="zh-CN"/>
        </w:rPr>
        <w:t xml:space="preserve">       </w:t>
      </w:r>
      <w:permEnd w:id="40"/>
      <w:r>
        <w:rPr>
          <w:rFonts w:hint="eastAsia" w:ascii="宋体" w:hAnsi="宋体"/>
          <w:bCs/>
          <w:color w:val="000000"/>
          <w:sz w:val="21"/>
          <w:szCs w:val="21"/>
          <w:highlight w:val="none"/>
        </w:rPr>
        <w:t>（加/减）</w:t>
      </w:r>
      <w:permStart w:id="41" w:edGrp="everyone"/>
      <w:r>
        <w:rPr>
          <w:rFonts w:hint="eastAsia" w:ascii="宋体" w:hAnsi="宋体"/>
          <w:bCs/>
          <w:color w:val="000000"/>
          <w:sz w:val="21"/>
          <w:szCs w:val="21"/>
          <w:highlight w:val="none"/>
          <w:u w:val="single"/>
          <w:lang w:val="en-US" w:eastAsia="zh-CN"/>
        </w:rPr>
        <w:t xml:space="preserve">        </w:t>
      </w:r>
      <w:permEnd w:id="41"/>
      <w:r>
        <w:rPr>
          <w:rFonts w:hint="eastAsia" w:ascii="宋体" w:hAnsi="宋体"/>
          <w:bCs/>
          <w:color w:val="000000"/>
          <w:sz w:val="21"/>
          <w:szCs w:val="21"/>
          <w:highlight w:val="none"/>
        </w:rPr>
        <w:t>（大写）bp（1bp=0.01%）确定</w:t>
      </w:r>
      <w:r>
        <w:rPr>
          <w:rFonts w:hint="eastAsia" w:ascii="宋体" w:hAnsi="宋体"/>
          <w:bCs/>
          <w:color w:val="000000"/>
          <w:sz w:val="21"/>
          <w:szCs w:val="21"/>
          <w:highlight w:val="none"/>
          <w:lang w:eastAsia="zh-CN"/>
        </w:rPr>
        <w:t>，点差在借款期限内保持不变</w:t>
      </w:r>
      <w:r>
        <w:rPr>
          <w:rFonts w:hint="eastAsia" w:ascii="宋体" w:hAnsi="宋体"/>
          <w:bCs/>
          <w:color w:val="000000"/>
          <w:sz w:val="21"/>
          <w:szCs w:val="21"/>
          <w:highlight w:val="none"/>
        </w:rPr>
        <w:t>。借款期</w:t>
      </w:r>
      <w:r>
        <w:rPr>
          <w:rFonts w:hint="eastAsia" w:ascii="宋体" w:hAnsi="宋体"/>
          <w:bCs/>
          <w:color w:val="000000"/>
          <w:sz w:val="21"/>
          <w:szCs w:val="21"/>
          <w:highlight w:val="none"/>
          <w:lang w:eastAsia="zh-CN"/>
        </w:rPr>
        <w:t>限内</w:t>
      </w:r>
      <w:r>
        <w:rPr>
          <w:rFonts w:hint="eastAsia" w:ascii="宋体" w:hAnsi="宋体"/>
          <w:bCs/>
          <w:color w:val="000000"/>
          <w:sz w:val="21"/>
          <w:szCs w:val="21"/>
          <w:highlight w:val="none"/>
        </w:rPr>
        <w:t>遇LPR调整，执行利率按1.4.</w:t>
      </w:r>
      <w:r>
        <w:rPr>
          <w:rFonts w:hint="eastAsia" w:ascii="宋体" w:hAnsi="宋体"/>
          <w:bCs/>
          <w:color w:val="000000"/>
          <w:sz w:val="21"/>
          <w:szCs w:val="21"/>
          <w:highlight w:val="none"/>
          <w:lang w:val="en-US" w:eastAsia="zh-CN"/>
        </w:rPr>
        <w:t>3</w:t>
      </w:r>
      <w:r>
        <w:rPr>
          <w:rFonts w:hint="eastAsia" w:ascii="宋体" w:hAnsi="宋体"/>
          <w:bCs/>
          <w:color w:val="000000"/>
          <w:sz w:val="21"/>
          <w:szCs w:val="21"/>
          <w:highlight w:val="none"/>
          <w:lang w:eastAsia="zh-CN"/>
        </w:rPr>
        <w:t>约定的</w:t>
      </w:r>
      <w:r>
        <w:rPr>
          <w:rFonts w:hint="eastAsia" w:ascii="宋体" w:hAnsi="宋体"/>
          <w:bCs/>
          <w:color w:val="000000"/>
          <w:sz w:val="21"/>
          <w:szCs w:val="21"/>
          <w:highlight w:val="none"/>
        </w:rPr>
        <w:t>方式进行浮动，利率调整以</w:t>
      </w:r>
      <w:permStart w:id="42" w:edGrp="everyone"/>
      <w:r>
        <w:rPr>
          <w:rFonts w:hint="eastAsia" w:ascii="宋体" w:hAnsi="宋体"/>
          <w:bCs/>
          <w:color w:val="000000"/>
          <w:sz w:val="21"/>
          <w:szCs w:val="21"/>
          <w:highlight w:val="none"/>
          <w:u w:val="single"/>
          <w:lang w:val="en-US" w:eastAsia="zh-CN"/>
        </w:rPr>
        <w:t xml:space="preserve">        </w:t>
      </w:r>
      <w:r>
        <w:rPr>
          <w:rFonts w:hint="eastAsia" w:ascii="宋体" w:hAnsi="宋体"/>
          <w:bCs/>
          <w:color w:val="auto"/>
          <w:sz w:val="21"/>
          <w:szCs w:val="21"/>
          <w:highlight w:val="none"/>
          <w:u w:val="single"/>
          <w:lang w:val="en-US" w:eastAsia="zh-CN"/>
        </w:rPr>
        <w:t xml:space="preserve">  </w:t>
      </w:r>
      <w:permEnd w:id="42"/>
      <w:r>
        <w:rPr>
          <w:rFonts w:hint="eastAsia" w:ascii="宋体" w:hAnsi="宋体"/>
          <w:bCs/>
          <w:color w:val="auto"/>
          <w:sz w:val="21"/>
          <w:szCs w:val="21"/>
          <w:highlight w:val="none"/>
        </w:rPr>
        <w:t>(</w:t>
      </w:r>
      <w:bookmarkStart w:id="2" w:name="OLE_LINK5"/>
      <w:r>
        <w:rPr>
          <w:rFonts w:hint="eastAsia" w:ascii="宋体" w:hAnsi="宋体"/>
          <w:bCs/>
          <w:color w:val="auto"/>
          <w:sz w:val="21"/>
          <w:szCs w:val="21"/>
          <w:highlight w:val="none"/>
          <w:lang w:eastAsia="zh-CN"/>
        </w:rPr>
        <w:t>按月</w:t>
      </w:r>
      <w:r>
        <w:rPr>
          <w:rFonts w:hint="eastAsia" w:ascii="宋体" w:hAnsi="宋体"/>
          <w:bCs/>
          <w:color w:val="auto"/>
          <w:sz w:val="21"/>
          <w:szCs w:val="21"/>
          <w:highlight w:val="none"/>
        </w:rPr>
        <w:t>/</w:t>
      </w:r>
      <w:r>
        <w:rPr>
          <w:rFonts w:hint="eastAsia" w:ascii="宋体" w:hAnsi="宋体"/>
          <w:bCs/>
          <w:color w:val="auto"/>
          <w:sz w:val="21"/>
          <w:szCs w:val="21"/>
          <w:highlight w:val="none"/>
          <w:lang w:eastAsia="zh-CN"/>
        </w:rPr>
        <w:t>按季</w:t>
      </w:r>
      <w:r>
        <w:rPr>
          <w:rFonts w:hint="eastAsia" w:ascii="宋体" w:hAnsi="宋体"/>
          <w:bCs/>
          <w:color w:val="auto"/>
          <w:sz w:val="21"/>
          <w:szCs w:val="21"/>
          <w:highlight w:val="none"/>
        </w:rPr>
        <w:t>/</w:t>
      </w:r>
      <w:r>
        <w:rPr>
          <w:rFonts w:hint="eastAsia" w:ascii="宋体" w:hAnsi="宋体"/>
          <w:bCs/>
          <w:color w:val="auto"/>
          <w:sz w:val="21"/>
          <w:szCs w:val="21"/>
          <w:highlight w:val="none"/>
          <w:lang w:eastAsia="zh-CN"/>
        </w:rPr>
        <w:t>按半年</w:t>
      </w:r>
      <w:r>
        <w:rPr>
          <w:rFonts w:hint="eastAsia" w:ascii="宋体" w:hAnsi="宋体"/>
          <w:bCs/>
          <w:color w:val="auto"/>
          <w:sz w:val="21"/>
          <w:szCs w:val="21"/>
          <w:highlight w:val="none"/>
        </w:rPr>
        <w:t>/</w:t>
      </w:r>
      <w:r>
        <w:rPr>
          <w:rFonts w:hint="eastAsia" w:ascii="宋体" w:hAnsi="宋体"/>
          <w:bCs/>
          <w:color w:val="auto"/>
          <w:sz w:val="21"/>
          <w:szCs w:val="21"/>
          <w:highlight w:val="none"/>
          <w:lang w:eastAsia="zh-CN"/>
        </w:rPr>
        <w:t>按年</w:t>
      </w:r>
      <w:bookmarkEnd w:id="2"/>
      <w:r>
        <w:rPr>
          <w:rFonts w:hint="eastAsia" w:ascii="宋体" w:hAnsi="宋体"/>
          <w:bCs/>
          <w:color w:val="auto"/>
          <w:sz w:val="21"/>
          <w:szCs w:val="21"/>
          <w:highlight w:val="none"/>
        </w:rPr>
        <w:t>)为一个周期。</w:t>
      </w:r>
    </w:p>
    <w:p>
      <w:pPr>
        <w:snapToGrid/>
        <w:spacing w:line="400" w:lineRule="exact"/>
        <w:ind w:firstLine="319"/>
        <w:rPr>
          <w:rFonts w:hint="eastAsia" w:ascii="宋体" w:hAnsi="宋体"/>
          <w:bCs/>
          <w:color w:val="000000"/>
          <w:sz w:val="21"/>
          <w:szCs w:val="21"/>
          <w:highlight w:val="none"/>
        </w:rPr>
      </w:pPr>
      <w:r>
        <w:rPr>
          <w:rFonts w:hint="eastAsia" w:ascii="宋体" w:hAnsi="宋体"/>
          <w:bCs/>
          <w:color w:val="000000"/>
          <w:sz w:val="21"/>
          <w:szCs w:val="21"/>
          <w:highlight w:val="none"/>
        </w:rPr>
        <w:t>第十</w:t>
      </w:r>
      <w:r>
        <w:rPr>
          <w:rFonts w:hint="eastAsia" w:ascii="宋体" w:hAnsi="宋体"/>
          <w:bCs/>
          <w:color w:val="000000"/>
          <w:sz w:val="21"/>
          <w:szCs w:val="21"/>
          <w:highlight w:val="none"/>
          <w:lang w:eastAsia="zh-CN"/>
        </w:rPr>
        <w:t>六</w:t>
      </w:r>
      <w:r>
        <w:rPr>
          <w:rFonts w:hint="eastAsia" w:ascii="宋体" w:hAnsi="宋体"/>
          <w:bCs/>
          <w:color w:val="000000"/>
          <w:sz w:val="21"/>
          <w:szCs w:val="21"/>
          <w:highlight w:val="none"/>
        </w:rPr>
        <w:t>条</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先决条件</w:t>
      </w:r>
    </w:p>
    <w:p>
      <w:pPr>
        <w:snapToGrid/>
        <w:spacing w:line="400" w:lineRule="exact"/>
        <w:ind w:firstLine="319"/>
        <w:jc w:val="left"/>
        <w:rPr>
          <w:rFonts w:hint="eastAsia" w:ascii="宋体" w:hAnsi="宋体"/>
          <w:bCs/>
          <w:color w:val="000000"/>
          <w:sz w:val="21"/>
          <w:szCs w:val="21"/>
          <w:highlight w:val="none"/>
        </w:rPr>
      </w:pPr>
      <w:r>
        <w:rPr>
          <w:rFonts w:hint="eastAsia" w:ascii="宋体" w:hAnsi="宋体"/>
          <w:bCs/>
          <w:color w:val="000000"/>
          <w:sz w:val="21"/>
          <w:szCs w:val="21"/>
          <w:highlight w:val="none"/>
        </w:rPr>
        <w:t>其他先决条件为</w:t>
      </w:r>
      <w:permStart w:id="43" w:edGrp="everyone"/>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eastAsia="zh-CN"/>
        </w:rPr>
        <w:t>　　　</w:t>
      </w:r>
      <w:permEnd w:id="43"/>
      <w:r>
        <w:rPr>
          <w:rFonts w:hint="eastAsia" w:ascii="宋体" w:hAnsi="宋体"/>
          <w:bCs/>
          <w:color w:val="000000"/>
          <w:sz w:val="21"/>
          <w:szCs w:val="21"/>
          <w:highlight w:val="none"/>
        </w:rPr>
        <w:t>。</w:t>
      </w:r>
    </w:p>
    <w:p>
      <w:pPr>
        <w:snapToGrid/>
        <w:spacing w:line="400" w:lineRule="exact"/>
        <w:ind w:firstLine="319"/>
        <w:rPr>
          <w:rFonts w:ascii="宋体" w:hAnsi="宋体"/>
          <w:bCs/>
          <w:color w:val="000000"/>
          <w:sz w:val="21"/>
          <w:szCs w:val="21"/>
          <w:highlight w:val="none"/>
        </w:rPr>
      </w:pPr>
      <w:r>
        <w:rPr>
          <w:rFonts w:hint="eastAsia" w:ascii="宋体" w:hAnsi="宋体"/>
          <w:bCs/>
          <w:color w:val="000000"/>
          <w:sz w:val="21"/>
          <w:szCs w:val="21"/>
          <w:highlight w:val="none"/>
        </w:rPr>
        <w:t>第十</w:t>
      </w:r>
      <w:r>
        <w:rPr>
          <w:rFonts w:hint="eastAsia" w:ascii="宋体" w:hAnsi="宋体"/>
          <w:bCs/>
          <w:color w:val="000000"/>
          <w:sz w:val="21"/>
          <w:szCs w:val="21"/>
          <w:highlight w:val="none"/>
          <w:lang w:eastAsia="zh-CN"/>
        </w:rPr>
        <w:t>七</w:t>
      </w:r>
      <w:r>
        <w:rPr>
          <w:rFonts w:hint="eastAsia" w:ascii="宋体" w:hAnsi="宋体"/>
          <w:bCs/>
          <w:color w:val="000000"/>
          <w:sz w:val="21"/>
          <w:szCs w:val="21"/>
          <w:highlight w:val="none"/>
        </w:rPr>
        <w:t>条</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借款提取</w:t>
      </w:r>
    </w:p>
    <w:p>
      <w:pPr>
        <w:snapToGrid/>
        <w:spacing w:line="400" w:lineRule="exact"/>
        <w:ind w:firstLine="319"/>
        <w:rPr>
          <w:rFonts w:hint="eastAsia" w:ascii="宋体" w:hAnsi="宋体"/>
          <w:color w:val="000000"/>
          <w:sz w:val="21"/>
          <w:szCs w:val="21"/>
        </w:rPr>
      </w:pPr>
      <w:r>
        <w:rPr>
          <w:rFonts w:hint="eastAsia" w:ascii="宋体" w:hAnsi="宋体"/>
          <w:color w:val="000000"/>
          <w:sz w:val="21"/>
          <w:szCs w:val="21"/>
          <w:lang w:val="en-US" w:eastAsia="zh-CN"/>
        </w:rPr>
        <w:t>　</w:t>
      </w:r>
      <w:r>
        <w:rPr>
          <w:rFonts w:hint="eastAsia" w:ascii="宋体" w:hAnsi="宋体"/>
          <w:color w:val="000000"/>
          <w:sz w:val="21"/>
          <w:szCs w:val="21"/>
        </w:rPr>
        <w:t>1</w:t>
      </w:r>
      <w:r>
        <w:rPr>
          <w:rFonts w:hint="eastAsia" w:ascii="宋体" w:hAnsi="宋体"/>
          <w:color w:val="000000"/>
          <w:sz w:val="21"/>
          <w:szCs w:val="21"/>
          <w:lang w:val="en-US" w:eastAsia="zh-CN"/>
        </w:rPr>
        <w:t>7</w:t>
      </w:r>
      <w:r>
        <w:rPr>
          <w:rFonts w:hint="eastAsia" w:ascii="宋体" w:hAnsi="宋体"/>
          <w:color w:val="000000"/>
          <w:sz w:val="21"/>
          <w:szCs w:val="21"/>
        </w:rPr>
        <w:t>.</w:t>
      </w:r>
      <w:r>
        <w:rPr>
          <w:rFonts w:hint="eastAsia" w:ascii="宋体" w:hAnsi="宋体"/>
          <w:color w:val="000000"/>
          <w:sz w:val="21"/>
          <w:szCs w:val="21"/>
          <w:lang w:val="en-US" w:eastAsia="zh-CN"/>
        </w:rPr>
        <w:t>1</w:t>
      </w:r>
      <w:r>
        <w:rPr>
          <w:rFonts w:hint="eastAsia" w:ascii="宋体" w:hAnsi="宋体"/>
          <w:color w:val="000000"/>
          <w:sz w:val="21"/>
          <w:szCs w:val="21"/>
          <w:lang w:eastAsia="zh-CN"/>
        </w:rPr>
        <w:t>　</w:t>
      </w:r>
      <w:r>
        <w:rPr>
          <w:rFonts w:hint="eastAsia" w:ascii="宋体" w:hAnsi="宋体"/>
          <w:bCs/>
          <w:color w:val="000000"/>
          <w:sz w:val="21"/>
          <w:szCs w:val="21"/>
        </w:rPr>
        <w:t>本合同项下的提款计划为</w:t>
      </w:r>
      <w:permStart w:id="44" w:edGrp="everyone"/>
      <w:r>
        <w:rPr>
          <w:rFonts w:hint="eastAsia" w:ascii="宋体" w:hAnsi="宋体"/>
          <w:bCs/>
          <w:color w:val="000000"/>
          <w:sz w:val="21"/>
          <w:szCs w:val="21"/>
          <w:u w:val="single"/>
          <w:lang w:val="en-US" w:eastAsia="zh-CN"/>
        </w:rPr>
        <w:t xml:space="preserve">              </w:t>
      </w:r>
      <w:permEnd w:id="44"/>
      <w:r>
        <w:rPr>
          <w:rFonts w:hint="eastAsia" w:ascii="宋体" w:hAnsi="宋体"/>
          <w:bCs/>
          <w:color w:val="000000"/>
          <w:sz w:val="21"/>
          <w:szCs w:val="21"/>
        </w:rPr>
        <w:t>之前一次性</w:t>
      </w:r>
      <w:r>
        <w:rPr>
          <w:rFonts w:hint="eastAsia" w:ascii="宋体" w:hAnsi="宋体"/>
          <w:color w:val="000000"/>
          <w:sz w:val="21"/>
          <w:szCs w:val="21"/>
        </w:rPr>
        <w:t>全额提款；分笔提取</w:t>
      </w:r>
      <w:r>
        <w:rPr>
          <w:rFonts w:hint="eastAsia" w:ascii="宋体" w:hAnsi="宋体"/>
          <w:color w:val="000000"/>
          <w:sz w:val="21"/>
          <w:szCs w:val="21"/>
          <w:lang w:val="en-US" w:eastAsia="zh-CN"/>
        </w:rPr>
        <w:t>的</w:t>
      </w:r>
      <w:r>
        <w:rPr>
          <w:rFonts w:hint="eastAsia" w:ascii="宋体" w:hAnsi="宋体"/>
          <w:color w:val="000000"/>
          <w:sz w:val="21"/>
          <w:szCs w:val="21"/>
        </w:rPr>
        <w:t>，具体计划为</w:t>
      </w:r>
      <w:permStart w:id="45" w:edGrp="everyone"/>
      <w:r>
        <w:rPr>
          <w:rFonts w:hint="eastAsia" w:ascii="宋体" w:hAnsi="宋体"/>
          <w:color w:val="000000"/>
          <w:sz w:val="21"/>
          <w:szCs w:val="21"/>
          <w:u w:val="single"/>
          <w:lang w:val="en-US" w:eastAsia="zh-CN"/>
        </w:rPr>
        <w:t xml:space="preserve">       </w:t>
      </w:r>
      <w:permEnd w:id="45"/>
      <w:r>
        <w:rPr>
          <w:rFonts w:hint="eastAsia" w:ascii="宋体" w:hAnsi="宋体"/>
          <w:color w:val="000000"/>
          <w:sz w:val="21"/>
          <w:szCs w:val="21"/>
        </w:rPr>
        <w:t>，其中首笔借款须于</w:t>
      </w:r>
      <w:bookmarkStart w:id="3" w:name="OLE_LINK4"/>
      <w:bookmarkStart w:id="4" w:name="OLE_LINK3"/>
      <w:permStart w:id="46" w:edGrp="everyone"/>
      <w:r>
        <w:rPr>
          <w:rFonts w:hint="eastAsia" w:ascii="宋体" w:hAnsi="宋体"/>
          <w:bCs/>
          <w:color w:val="000000"/>
          <w:sz w:val="21"/>
          <w:szCs w:val="21"/>
          <w:u w:val="single"/>
          <w:lang w:val="en-US" w:eastAsia="zh-CN"/>
        </w:rPr>
        <w:t xml:space="preserve">               </w:t>
      </w:r>
      <w:bookmarkEnd w:id="3"/>
      <w:bookmarkEnd w:id="4"/>
      <w:permEnd w:id="46"/>
      <w:r>
        <w:rPr>
          <w:rFonts w:hint="eastAsia" w:ascii="宋体" w:hAnsi="宋体"/>
          <w:color w:val="000000"/>
          <w:sz w:val="21"/>
          <w:szCs w:val="21"/>
        </w:rPr>
        <w:t>之前提取，最后一笔借款须于</w:t>
      </w:r>
      <w:permStart w:id="47" w:edGrp="everyone"/>
      <w:r>
        <w:rPr>
          <w:rFonts w:hint="eastAsia" w:ascii="宋体" w:hAnsi="宋体"/>
          <w:bCs/>
          <w:color w:val="000000"/>
          <w:sz w:val="21"/>
          <w:szCs w:val="21"/>
          <w:u w:val="single"/>
          <w:lang w:val="en-US" w:eastAsia="zh-CN"/>
        </w:rPr>
        <w:t xml:space="preserve">               </w:t>
      </w:r>
      <w:permEnd w:id="47"/>
      <w:r>
        <w:rPr>
          <w:rFonts w:hint="eastAsia" w:ascii="宋体" w:hAnsi="宋体"/>
          <w:color w:val="000000"/>
          <w:sz w:val="21"/>
          <w:szCs w:val="21"/>
        </w:rPr>
        <w:t>之前提取。</w:t>
      </w:r>
    </w:p>
    <w:p>
      <w:pPr>
        <w:snapToGrid/>
        <w:spacing w:line="400" w:lineRule="exact"/>
        <w:ind w:firstLine="436"/>
        <w:rPr>
          <w:rFonts w:ascii="宋体" w:hAnsi="宋体"/>
          <w:color w:val="000000"/>
          <w:sz w:val="21"/>
          <w:szCs w:val="21"/>
        </w:rPr>
      </w:pPr>
      <w:r>
        <w:rPr>
          <w:rFonts w:hint="eastAsia" w:ascii="宋体" w:hAnsi="宋体"/>
          <w:color w:val="000000"/>
          <w:sz w:val="21"/>
          <w:szCs w:val="21"/>
        </w:rPr>
        <w:t>1</w:t>
      </w:r>
      <w:r>
        <w:rPr>
          <w:rFonts w:hint="eastAsia" w:ascii="宋体" w:hAnsi="宋体"/>
          <w:color w:val="000000"/>
          <w:sz w:val="21"/>
          <w:szCs w:val="21"/>
          <w:lang w:val="en-US" w:eastAsia="zh-CN"/>
        </w:rPr>
        <w:t>7</w:t>
      </w:r>
      <w:r>
        <w:rPr>
          <w:rFonts w:hint="eastAsia" w:ascii="宋体" w:hAnsi="宋体"/>
          <w:color w:val="000000"/>
          <w:sz w:val="21"/>
          <w:szCs w:val="21"/>
        </w:rPr>
        <w:t>.2</w:t>
      </w:r>
      <w:r>
        <w:rPr>
          <w:rFonts w:hint="eastAsia" w:ascii="宋体" w:hAnsi="宋体"/>
          <w:color w:val="000000"/>
          <w:sz w:val="21"/>
          <w:szCs w:val="21"/>
          <w:lang w:eastAsia="zh-CN"/>
        </w:rPr>
        <w:t>　</w:t>
      </w:r>
      <w:r>
        <w:rPr>
          <w:rFonts w:hint="eastAsia" w:ascii="宋体" w:hAnsi="宋体"/>
          <w:color w:val="000000"/>
          <w:sz w:val="21"/>
          <w:szCs w:val="21"/>
        </w:rPr>
        <w:t>支付方式：</w:t>
      </w:r>
      <w:permStart w:id="48" w:edGrp="everyone"/>
      <w:r>
        <w:rPr>
          <w:rFonts w:hint="eastAsia" w:ascii="宋体" w:hAnsi="宋体"/>
          <w:color w:val="000000"/>
          <w:sz w:val="21"/>
          <w:szCs w:val="21"/>
          <w:highlight w:val="none"/>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color w:val="000000"/>
          <w:sz w:val="21"/>
          <w:szCs w:val="21"/>
          <w:highlight w:val="none"/>
          <w:lang w:val="en-US" w:eastAsia="zh-CN"/>
        </w:rPr>
        <w:t xml:space="preserve"> </w:t>
      </w:r>
      <w:permEnd w:id="48"/>
      <w:r>
        <w:rPr>
          <w:rFonts w:hint="eastAsia" w:ascii="宋体" w:hAnsi="宋体"/>
          <w:color w:val="000000"/>
          <w:sz w:val="21"/>
          <w:szCs w:val="21"/>
        </w:rPr>
        <w:t>受托支付</w:t>
      </w:r>
      <w:permStart w:id="49" w:edGrp="everyone"/>
      <w:r>
        <w:rPr>
          <w:rFonts w:hint="eastAsia" w:ascii="宋体" w:hAnsi="宋体"/>
          <w:color w:val="000000"/>
          <w:sz w:val="21"/>
          <w:szCs w:val="21"/>
          <w:highlight w:val="none"/>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color w:val="000000"/>
          <w:sz w:val="21"/>
          <w:szCs w:val="21"/>
          <w:highlight w:val="none"/>
          <w:lang w:val="en-US" w:eastAsia="zh-CN"/>
        </w:rPr>
        <w:t xml:space="preserve"> </w:t>
      </w:r>
      <w:permEnd w:id="49"/>
      <w:r>
        <w:rPr>
          <w:rFonts w:hint="eastAsia" w:ascii="宋体" w:hAnsi="宋体"/>
          <w:color w:val="000000"/>
          <w:sz w:val="21"/>
          <w:szCs w:val="21"/>
        </w:rPr>
        <w:t>自主支付</w:t>
      </w:r>
    </w:p>
    <w:p>
      <w:pPr>
        <w:snapToGrid/>
        <w:spacing w:line="400" w:lineRule="exact"/>
        <w:ind w:firstLine="436"/>
        <w:rPr>
          <w:rFonts w:hint="eastAsia" w:ascii="宋体" w:hAnsi="宋体"/>
          <w:color w:val="000000"/>
          <w:sz w:val="21"/>
          <w:szCs w:val="21"/>
        </w:rPr>
      </w:pPr>
      <w:r>
        <w:rPr>
          <w:rFonts w:hint="eastAsia" w:ascii="宋体" w:hAnsi="宋体"/>
          <w:color w:val="000000"/>
          <w:sz w:val="21"/>
          <w:szCs w:val="21"/>
        </w:rPr>
        <w:t>1</w:t>
      </w:r>
      <w:r>
        <w:rPr>
          <w:rFonts w:hint="eastAsia" w:ascii="宋体" w:hAnsi="宋体"/>
          <w:color w:val="000000"/>
          <w:sz w:val="21"/>
          <w:szCs w:val="21"/>
          <w:lang w:val="en-US" w:eastAsia="zh-CN"/>
        </w:rPr>
        <w:t>7</w:t>
      </w:r>
      <w:r>
        <w:rPr>
          <w:rFonts w:hint="eastAsia" w:ascii="宋体" w:hAnsi="宋体"/>
          <w:color w:val="000000"/>
          <w:sz w:val="21"/>
          <w:szCs w:val="21"/>
        </w:rPr>
        <w:t>.3</w:t>
      </w:r>
      <w:r>
        <w:rPr>
          <w:rFonts w:hint="eastAsia" w:ascii="宋体" w:hAnsi="宋体"/>
          <w:color w:val="000000"/>
          <w:sz w:val="21"/>
          <w:szCs w:val="21"/>
          <w:lang w:eastAsia="zh-CN"/>
        </w:rPr>
        <w:t>　</w:t>
      </w:r>
      <w:r>
        <w:rPr>
          <w:rFonts w:hint="eastAsia" w:ascii="宋体" w:hAnsi="宋体"/>
          <w:color w:val="000000"/>
          <w:sz w:val="21"/>
          <w:szCs w:val="21"/>
          <w:lang w:val="en-US" w:eastAsia="zh-CN"/>
        </w:rPr>
        <w:t>受托</w:t>
      </w:r>
      <w:r>
        <w:rPr>
          <w:rFonts w:hint="eastAsia" w:ascii="宋体" w:hAnsi="宋体"/>
          <w:color w:val="000000"/>
          <w:sz w:val="21"/>
          <w:szCs w:val="21"/>
        </w:rPr>
        <w:t>支付账户信息</w:t>
      </w:r>
    </w:p>
    <w:p>
      <w:pPr>
        <w:snapToGrid/>
        <w:spacing w:line="400" w:lineRule="exact"/>
        <w:ind w:firstLine="436"/>
        <w:rPr>
          <w:rFonts w:hint="eastAsia" w:ascii="宋体" w:hAnsi="宋体"/>
          <w:color w:val="000000"/>
          <w:sz w:val="21"/>
          <w:szCs w:val="21"/>
          <w:lang w:eastAsia="zh-CN"/>
        </w:rPr>
      </w:pPr>
      <w:r>
        <w:rPr>
          <w:rFonts w:hint="eastAsia" w:ascii="宋体" w:hAnsi="宋体"/>
          <w:color w:val="000000"/>
          <w:sz w:val="21"/>
          <w:szCs w:val="21"/>
        </w:rPr>
        <w:t>采取</w:t>
      </w:r>
      <w:r>
        <w:rPr>
          <w:rFonts w:hint="eastAsia" w:ascii="宋体" w:hAnsi="宋体"/>
          <w:color w:val="000000"/>
          <w:sz w:val="21"/>
          <w:szCs w:val="21"/>
          <w:lang w:val="en-US" w:eastAsia="zh-CN"/>
        </w:rPr>
        <w:t>受托</w:t>
      </w:r>
      <w:r>
        <w:rPr>
          <w:rFonts w:hint="eastAsia" w:ascii="宋体" w:hAnsi="宋体"/>
          <w:color w:val="000000"/>
          <w:sz w:val="21"/>
          <w:szCs w:val="21"/>
        </w:rPr>
        <w:t>支付方式的</w:t>
      </w:r>
      <w:r>
        <w:rPr>
          <w:rFonts w:hint="eastAsia" w:ascii="宋体" w:hAnsi="宋体"/>
          <w:color w:val="000000"/>
          <w:sz w:val="21"/>
          <w:szCs w:val="21"/>
          <w:lang w:eastAsia="zh-CN"/>
        </w:rPr>
        <w:t>，</w:t>
      </w:r>
      <w:r>
        <w:rPr>
          <w:rFonts w:hint="eastAsia" w:ascii="宋体" w:hAnsi="宋体"/>
          <w:color w:val="000000"/>
          <w:sz w:val="21"/>
          <w:szCs w:val="21"/>
          <w:lang w:val="en-US" w:eastAsia="zh-CN"/>
        </w:rPr>
        <w:t>借款</w:t>
      </w:r>
      <w:r>
        <w:rPr>
          <w:rFonts w:hint="eastAsia" w:ascii="宋体" w:hAnsi="宋体"/>
          <w:color w:val="000000"/>
          <w:sz w:val="21"/>
          <w:szCs w:val="21"/>
        </w:rPr>
        <w:t>人申请并委托</w:t>
      </w:r>
      <w:r>
        <w:rPr>
          <w:rFonts w:hint="eastAsia" w:ascii="宋体" w:hAnsi="宋体"/>
          <w:color w:val="000000"/>
          <w:sz w:val="21"/>
          <w:szCs w:val="21"/>
          <w:lang w:val="en-US" w:eastAsia="zh-CN"/>
        </w:rPr>
        <w:t>贷款人</w:t>
      </w:r>
      <w:r>
        <w:rPr>
          <w:rFonts w:hint="eastAsia" w:ascii="宋体" w:hAnsi="宋体"/>
          <w:color w:val="000000"/>
          <w:sz w:val="21"/>
          <w:szCs w:val="21"/>
        </w:rPr>
        <w:t>将贷款资金支付给如下</w:t>
      </w:r>
      <w:r>
        <w:rPr>
          <w:rFonts w:hint="eastAsia" w:ascii="宋体" w:hAnsi="宋体"/>
          <w:color w:val="000000"/>
          <w:sz w:val="21"/>
          <w:szCs w:val="21"/>
          <w:lang w:eastAsia="zh-CN"/>
        </w:rPr>
        <w:t>：</w:t>
      </w:r>
    </w:p>
    <w:p>
      <w:pPr>
        <w:snapToGrid/>
        <w:spacing w:line="400" w:lineRule="exact"/>
        <w:ind w:firstLine="436"/>
        <w:jc w:val="left"/>
        <w:rPr>
          <w:rFonts w:hint="eastAsia" w:ascii="宋体" w:hAnsi="宋体"/>
          <w:color w:val="000000"/>
          <w:sz w:val="21"/>
          <w:szCs w:val="21"/>
          <w:u w:val="none"/>
          <w:lang w:eastAsia="zh-CN"/>
        </w:rPr>
      </w:pPr>
      <w:r>
        <w:rPr>
          <w:rFonts w:hint="eastAsia" w:ascii="宋体" w:hAnsi="宋体"/>
          <w:color w:val="000000"/>
          <w:sz w:val="21"/>
          <w:szCs w:val="21"/>
        </w:rPr>
        <w:t>收款人：</w:t>
      </w:r>
      <w:permStart w:id="50" w:edGrp="everyone"/>
      <w:r>
        <w:rPr>
          <w:rFonts w:hint="eastAsia" w:ascii="宋体" w:hAnsi="宋体"/>
          <w:color w:val="000000"/>
          <w:sz w:val="21"/>
          <w:szCs w:val="21"/>
          <w:u w:val="single"/>
          <w:lang w:val="en-US" w:eastAsia="zh-CN"/>
        </w:rPr>
        <w:t xml:space="preserve">                         </w:t>
      </w:r>
      <w:permEnd w:id="50"/>
      <w:r>
        <w:rPr>
          <w:rFonts w:hint="eastAsia" w:ascii="宋体" w:hAnsi="宋体"/>
          <w:color w:val="000000"/>
          <w:sz w:val="21"/>
          <w:szCs w:val="21"/>
          <w:u w:val="none"/>
          <w:lang w:val="en-US" w:eastAsia="zh-CN"/>
        </w:rPr>
        <w:t>；</w:t>
      </w:r>
    </w:p>
    <w:p>
      <w:pPr>
        <w:snapToGrid/>
        <w:spacing w:line="400" w:lineRule="exact"/>
        <w:ind w:firstLine="436"/>
        <w:jc w:val="left"/>
        <w:rPr>
          <w:rFonts w:hint="eastAsia" w:ascii="宋体" w:hAnsi="宋体"/>
          <w:color w:val="000000"/>
          <w:sz w:val="21"/>
          <w:szCs w:val="21"/>
        </w:rPr>
      </w:pPr>
      <w:r>
        <w:rPr>
          <w:rFonts w:hint="eastAsia" w:ascii="宋体" w:hAnsi="宋体"/>
          <w:color w:val="000000"/>
          <w:sz w:val="21"/>
          <w:szCs w:val="21"/>
        </w:rPr>
        <w:t>收款账号：</w:t>
      </w:r>
      <w:permStart w:id="51" w:edGrp="everyone"/>
      <w:r>
        <w:rPr>
          <w:rFonts w:hint="eastAsia" w:ascii="宋体" w:hAnsi="宋体"/>
          <w:color w:val="000000"/>
          <w:sz w:val="21"/>
          <w:szCs w:val="21"/>
          <w:u w:val="single"/>
          <w:lang w:val="en-US" w:eastAsia="zh-CN"/>
        </w:rPr>
        <w:t xml:space="preserve">                       </w:t>
      </w:r>
      <w:permEnd w:id="51"/>
      <w:r>
        <w:rPr>
          <w:rFonts w:hint="eastAsia" w:ascii="宋体" w:hAnsi="宋体"/>
          <w:color w:val="000000"/>
          <w:sz w:val="21"/>
          <w:szCs w:val="21"/>
          <w:u w:val="none"/>
          <w:lang w:eastAsia="zh-CN"/>
        </w:rPr>
        <w:t>；</w:t>
      </w:r>
    </w:p>
    <w:p>
      <w:pPr>
        <w:snapToGrid/>
        <w:spacing w:line="400" w:lineRule="exact"/>
        <w:ind w:firstLine="436"/>
        <w:jc w:val="left"/>
        <w:rPr>
          <w:rFonts w:hint="eastAsia" w:ascii="宋体" w:hAnsi="宋体"/>
          <w:color w:val="000000"/>
          <w:sz w:val="21"/>
          <w:szCs w:val="21"/>
        </w:rPr>
      </w:pPr>
      <w:r>
        <w:rPr>
          <w:rFonts w:hint="eastAsia" w:ascii="宋体" w:hAnsi="宋体"/>
          <w:color w:val="000000"/>
          <w:sz w:val="21"/>
          <w:szCs w:val="21"/>
        </w:rPr>
        <w:t>开户行：</w:t>
      </w:r>
      <w:permStart w:id="52" w:edGrp="everyone"/>
      <w:r>
        <w:rPr>
          <w:rFonts w:hint="eastAsia" w:ascii="宋体" w:hAnsi="宋体"/>
          <w:color w:val="000000"/>
          <w:sz w:val="21"/>
          <w:szCs w:val="21"/>
          <w:u w:val="single"/>
          <w:lang w:val="en-US" w:eastAsia="zh-CN"/>
        </w:rPr>
        <w:t xml:space="preserve">                         </w:t>
      </w:r>
      <w:permEnd w:id="52"/>
      <w:r>
        <w:rPr>
          <w:rFonts w:hint="eastAsia" w:ascii="宋体" w:hAnsi="宋体"/>
          <w:color w:val="000000"/>
          <w:sz w:val="21"/>
          <w:szCs w:val="21"/>
          <w:u w:val="none"/>
          <w:lang w:val="en-US" w:eastAsia="zh-CN"/>
        </w:rPr>
        <w:t>。</w:t>
      </w:r>
    </w:p>
    <w:p>
      <w:pPr>
        <w:snapToGrid/>
        <w:spacing w:line="400" w:lineRule="exact"/>
        <w:ind w:firstLine="436"/>
        <w:rPr>
          <w:rFonts w:hint="eastAsia" w:ascii="宋体" w:hAnsi="宋体"/>
          <w:color w:val="000000"/>
          <w:sz w:val="21"/>
          <w:szCs w:val="21"/>
        </w:rPr>
      </w:pPr>
      <w:r>
        <w:rPr>
          <w:rFonts w:hint="eastAsia" w:ascii="宋体" w:hAnsi="宋体"/>
          <w:color w:val="000000"/>
          <w:sz w:val="21"/>
          <w:szCs w:val="21"/>
          <w:lang w:val="en-US" w:eastAsia="zh-CN"/>
        </w:rPr>
        <w:t>贷款人</w:t>
      </w:r>
      <w:r>
        <w:rPr>
          <w:rFonts w:hint="eastAsia" w:ascii="宋体" w:hAnsi="宋体"/>
          <w:color w:val="000000"/>
          <w:sz w:val="21"/>
          <w:szCs w:val="21"/>
        </w:rPr>
        <w:t>将贷款资金支付到上述账户，即视同贵行已依据合同约定发放贷款。</w:t>
      </w:r>
      <w:r>
        <w:rPr>
          <w:rFonts w:hint="eastAsia" w:ascii="宋体" w:hAnsi="宋体"/>
          <w:color w:val="000000"/>
          <w:sz w:val="21"/>
          <w:szCs w:val="21"/>
          <w:lang w:val="en-US" w:eastAsia="zh-CN"/>
        </w:rPr>
        <w:t>借款人</w:t>
      </w:r>
      <w:r>
        <w:rPr>
          <w:rFonts w:hint="eastAsia" w:ascii="宋体" w:hAnsi="宋体"/>
          <w:color w:val="000000"/>
          <w:sz w:val="21"/>
          <w:szCs w:val="21"/>
        </w:rPr>
        <w:t>了解并自愿承担与贷款资金支付到上述账户相关的所有风险。</w:t>
      </w:r>
    </w:p>
    <w:p>
      <w:pPr>
        <w:snapToGrid/>
        <w:spacing w:line="400" w:lineRule="exact"/>
        <w:ind w:firstLine="436"/>
        <w:rPr>
          <w:rFonts w:hint="eastAsia" w:ascii="宋体" w:hAnsi="宋体"/>
          <w:color w:val="000000"/>
          <w:sz w:val="21"/>
          <w:szCs w:val="21"/>
        </w:rPr>
      </w:pPr>
      <w:r>
        <w:rPr>
          <w:rFonts w:hint="eastAsia" w:ascii="宋体" w:hAnsi="宋体"/>
          <w:color w:val="000000"/>
          <w:sz w:val="21"/>
          <w:szCs w:val="21"/>
        </w:rPr>
        <w:t>1</w:t>
      </w:r>
      <w:r>
        <w:rPr>
          <w:rFonts w:hint="eastAsia" w:ascii="宋体" w:hAnsi="宋体"/>
          <w:color w:val="000000"/>
          <w:sz w:val="21"/>
          <w:szCs w:val="21"/>
          <w:lang w:val="en-US" w:eastAsia="zh-CN"/>
        </w:rPr>
        <w:t>7</w:t>
      </w:r>
      <w:r>
        <w:rPr>
          <w:rFonts w:hint="eastAsia" w:ascii="宋体" w:hAnsi="宋体"/>
          <w:color w:val="000000"/>
          <w:sz w:val="21"/>
          <w:szCs w:val="21"/>
        </w:rPr>
        <w:t>.</w:t>
      </w:r>
      <w:r>
        <w:rPr>
          <w:rFonts w:hint="eastAsia" w:ascii="宋体" w:hAnsi="宋体"/>
          <w:color w:val="000000"/>
          <w:sz w:val="21"/>
          <w:szCs w:val="21"/>
          <w:lang w:val="en-US" w:eastAsia="zh-CN"/>
        </w:rPr>
        <w:t>4</w:t>
      </w:r>
      <w:r>
        <w:rPr>
          <w:rFonts w:hint="eastAsia" w:ascii="宋体" w:hAnsi="宋体"/>
          <w:color w:val="000000"/>
          <w:sz w:val="21"/>
          <w:szCs w:val="21"/>
          <w:lang w:eastAsia="zh-CN"/>
        </w:rPr>
        <w:t>　</w:t>
      </w:r>
      <w:r>
        <w:rPr>
          <w:rFonts w:hint="eastAsia" w:ascii="宋体" w:hAnsi="宋体"/>
          <w:color w:val="000000"/>
          <w:sz w:val="21"/>
          <w:szCs w:val="21"/>
        </w:rPr>
        <w:t>自主支付账户信息</w:t>
      </w:r>
    </w:p>
    <w:p>
      <w:pPr>
        <w:snapToGrid/>
        <w:spacing w:line="400" w:lineRule="exact"/>
        <w:ind w:firstLine="436"/>
        <w:rPr>
          <w:rFonts w:hint="eastAsia" w:ascii="宋体" w:hAnsi="宋体"/>
          <w:color w:val="000000"/>
          <w:sz w:val="21"/>
          <w:szCs w:val="21"/>
        </w:rPr>
      </w:pPr>
      <w:r>
        <w:rPr>
          <w:rFonts w:hint="eastAsia" w:ascii="宋体" w:hAnsi="宋体"/>
          <w:color w:val="000000"/>
          <w:sz w:val="21"/>
          <w:szCs w:val="21"/>
        </w:rPr>
        <w:t>采取自主支付方式的，贷款人将借款划入借款人在贷款人处开立的结算账户，账号/卡号</w:t>
      </w:r>
      <w:permStart w:id="53" w:edGrp="everyone"/>
      <w:r>
        <w:rPr>
          <w:rFonts w:hint="eastAsia" w:ascii="宋体" w:hAnsi="宋体"/>
          <w:color w:val="000000"/>
          <w:sz w:val="21"/>
          <w:szCs w:val="21"/>
          <w:u w:val="single"/>
          <w:lang w:val="en-US" w:eastAsia="zh-CN"/>
        </w:rPr>
        <w:t xml:space="preserve">                       </w:t>
      </w:r>
      <w:permEnd w:id="53"/>
      <w:r>
        <w:rPr>
          <w:rFonts w:hint="eastAsia" w:ascii="宋体" w:hAnsi="宋体"/>
          <w:color w:val="000000"/>
          <w:sz w:val="21"/>
          <w:szCs w:val="21"/>
        </w:rPr>
        <w:t>。</w:t>
      </w:r>
    </w:p>
    <w:p>
      <w:pPr>
        <w:snapToGrid/>
        <w:spacing w:line="400" w:lineRule="exact"/>
        <w:ind w:firstLine="436"/>
        <w:rPr>
          <w:rFonts w:hint="eastAsia" w:ascii="宋体" w:hAnsi="宋体"/>
          <w:color w:val="000000"/>
          <w:sz w:val="21"/>
          <w:szCs w:val="21"/>
        </w:rPr>
      </w:pPr>
      <w:r>
        <w:rPr>
          <w:rFonts w:hint="eastAsia" w:ascii="宋体" w:hAnsi="宋体"/>
          <w:color w:val="000000"/>
          <w:sz w:val="21"/>
          <w:szCs w:val="21"/>
        </w:rPr>
        <w:t>1</w:t>
      </w:r>
      <w:r>
        <w:rPr>
          <w:rFonts w:hint="eastAsia" w:ascii="宋体" w:hAnsi="宋体"/>
          <w:color w:val="000000"/>
          <w:sz w:val="21"/>
          <w:szCs w:val="21"/>
          <w:lang w:val="en-US" w:eastAsia="zh-CN"/>
        </w:rPr>
        <w:t>7</w:t>
      </w:r>
      <w:r>
        <w:rPr>
          <w:rFonts w:hint="eastAsia" w:ascii="宋体" w:hAnsi="宋体"/>
          <w:color w:val="000000"/>
          <w:sz w:val="21"/>
          <w:szCs w:val="21"/>
        </w:rPr>
        <w:t>.</w:t>
      </w:r>
      <w:r>
        <w:rPr>
          <w:rFonts w:hint="eastAsia" w:ascii="宋体" w:hAnsi="宋体"/>
          <w:color w:val="000000"/>
          <w:sz w:val="21"/>
          <w:szCs w:val="21"/>
          <w:lang w:val="en-US" w:eastAsia="zh-CN"/>
        </w:rPr>
        <w:t>5</w:t>
      </w:r>
      <w:r>
        <w:rPr>
          <w:rFonts w:hint="eastAsia" w:ascii="宋体" w:hAnsi="宋体"/>
          <w:color w:val="000000"/>
          <w:sz w:val="21"/>
          <w:szCs w:val="21"/>
          <w:lang w:eastAsia="zh-CN"/>
        </w:rPr>
        <w:t>　</w:t>
      </w:r>
      <w:r>
        <w:rPr>
          <w:rFonts w:hint="eastAsia" w:ascii="宋体" w:hAnsi="宋体"/>
          <w:color w:val="000000"/>
          <w:sz w:val="21"/>
          <w:szCs w:val="21"/>
        </w:rPr>
        <w:t>自主支付的适用范围和额度为</w:t>
      </w:r>
      <w:permStart w:id="54" w:edGrp="everyone"/>
      <w:r>
        <w:rPr>
          <w:rFonts w:hint="eastAsia" w:ascii="宋体" w:hAnsi="宋体"/>
          <w:color w:val="000000"/>
          <w:sz w:val="21"/>
          <w:szCs w:val="21"/>
          <w:u w:val="single"/>
          <w:lang w:val="en-US" w:eastAsia="zh-CN"/>
        </w:rPr>
        <w:t xml:space="preserve">               </w:t>
      </w:r>
      <w:permEnd w:id="54"/>
      <w:r>
        <w:rPr>
          <w:rFonts w:hint="eastAsia" w:ascii="宋体" w:hAnsi="宋体"/>
          <w:color w:val="000000"/>
          <w:sz w:val="21"/>
          <w:szCs w:val="21"/>
        </w:rPr>
        <w:t>。</w:t>
      </w:r>
    </w:p>
    <w:p>
      <w:pPr>
        <w:snapToGrid/>
        <w:spacing w:line="400" w:lineRule="exact"/>
        <w:ind w:left="439"/>
        <w:rPr>
          <w:rFonts w:hint="eastAsia" w:ascii="宋体" w:hAnsi="宋体"/>
          <w:bCs/>
          <w:color w:val="000000"/>
          <w:sz w:val="21"/>
          <w:szCs w:val="21"/>
          <w:highlight w:val="none"/>
        </w:rPr>
      </w:pPr>
      <w:r>
        <w:rPr>
          <w:rFonts w:hint="eastAsia" w:ascii="宋体" w:hAnsi="宋体"/>
          <w:b/>
          <w:bCs/>
          <w:color w:val="000000"/>
          <w:sz w:val="21"/>
          <w:szCs w:val="21"/>
          <w:highlight w:val="none"/>
        </w:rPr>
        <w:t>第十</w:t>
      </w:r>
      <w:r>
        <w:rPr>
          <w:rFonts w:hint="eastAsia" w:ascii="宋体" w:hAnsi="宋体"/>
          <w:b/>
          <w:bCs/>
          <w:color w:val="000000"/>
          <w:sz w:val="21"/>
          <w:szCs w:val="21"/>
          <w:highlight w:val="none"/>
          <w:lang w:eastAsia="zh-CN"/>
        </w:rPr>
        <w:t>八</w:t>
      </w:r>
      <w:r>
        <w:rPr>
          <w:rFonts w:hint="eastAsia" w:ascii="宋体" w:hAnsi="宋体"/>
          <w:b/>
          <w:bCs/>
          <w:color w:val="000000"/>
          <w:sz w:val="21"/>
          <w:szCs w:val="21"/>
          <w:highlight w:val="none"/>
        </w:rPr>
        <w:t>条</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还款</w:t>
      </w:r>
    </w:p>
    <w:p>
      <w:pPr>
        <w:snapToGrid/>
        <w:spacing w:line="40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8</w:t>
      </w:r>
      <w:r>
        <w:rPr>
          <w:rFonts w:hint="eastAsia" w:ascii="宋体" w:hAnsi="宋体"/>
          <w:bCs/>
          <w:color w:val="000000"/>
          <w:sz w:val="21"/>
          <w:szCs w:val="21"/>
          <w:highlight w:val="none"/>
        </w:rPr>
        <w:t>.1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借款人与贷款人约定按以下第</w:t>
      </w:r>
      <w:permStart w:id="55" w:edGrp="everyone"/>
      <w:r>
        <w:rPr>
          <w:rFonts w:hint="eastAsia" w:ascii="宋体" w:hAnsi="宋体"/>
          <w:bCs/>
          <w:color w:val="000000"/>
          <w:sz w:val="21"/>
          <w:szCs w:val="21"/>
          <w:highlight w:val="none"/>
          <w:u w:val="single"/>
          <w:lang w:val="en-US" w:eastAsia="zh-CN"/>
        </w:rPr>
        <w:t xml:space="preserve">          </w:t>
      </w:r>
      <w:permEnd w:id="55"/>
      <w:r>
        <w:rPr>
          <w:rFonts w:hint="eastAsia" w:ascii="宋体" w:hAnsi="宋体"/>
          <w:bCs/>
          <w:color w:val="000000"/>
          <w:sz w:val="21"/>
          <w:szCs w:val="21"/>
          <w:highlight w:val="none"/>
        </w:rPr>
        <w:t>种方式还本付息。</w:t>
      </w:r>
    </w:p>
    <w:p>
      <w:pPr>
        <w:snapToGrid/>
        <w:spacing w:line="40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（1）利随本清，到期一次性归还借款本息。</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（2）按</w:t>
      </w:r>
      <w:permStart w:id="56"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6"/>
      <w:r>
        <w:rPr>
          <w:rFonts w:hint="eastAsia" w:ascii="宋体" w:hAnsi="宋体"/>
          <w:bCs/>
          <w:color w:val="000000"/>
          <w:kern w:val="0"/>
          <w:szCs w:val="21"/>
          <w:highlight w:val="none"/>
        </w:rPr>
        <w:t>月/</w:t>
      </w:r>
      <w:permStart w:id="57"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7"/>
      <w:r>
        <w:rPr>
          <w:rFonts w:hint="eastAsia" w:ascii="宋体" w:hAnsi="宋体"/>
          <w:bCs/>
          <w:color w:val="000000"/>
          <w:kern w:val="0"/>
          <w:szCs w:val="21"/>
          <w:highlight w:val="none"/>
        </w:rPr>
        <w:t>季结息，到期还本。结息日为</w:t>
      </w:r>
      <w:permStart w:id="58"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8"/>
      <w:r>
        <w:rPr>
          <w:rFonts w:hint="eastAsia" w:ascii="宋体" w:hAnsi="宋体"/>
          <w:bCs/>
          <w:color w:val="000000"/>
          <w:kern w:val="0"/>
          <w:szCs w:val="21"/>
          <w:highlight w:val="none"/>
        </w:rPr>
        <w:t>每月20日/</w:t>
      </w:r>
      <w:permStart w:id="59"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9"/>
      <w:r>
        <w:rPr>
          <w:rFonts w:hint="eastAsia" w:ascii="宋体" w:hAnsi="宋体"/>
          <w:bCs/>
          <w:color w:val="000000"/>
          <w:kern w:val="0"/>
          <w:szCs w:val="21"/>
          <w:highlight w:val="none"/>
        </w:rPr>
        <w:t>季末月的20日。借款人须于每一结息日结息。如借款本金的最后一次偿还日不在结息日，则未付利息应利随本清。</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sz w:val="21"/>
          <w:szCs w:val="21"/>
          <w:highlight w:val="none"/>
        </w:rPr>
        <w:t>（3）</w:t>
      </w:r>
      <w:r>
        <w:rPr>
          <w:rFonts w:hint="eastAsia" w:ascii="宋体" w:hAnsi="宋体"/>
          <w:bCs/>
          <w:color w:val="000000"/>
          <w:kern w:val="0"/>
          <w:szCs w:val="21"/>
          <w:highlight w:val="none"/>
        </w:rPr>
        <w:t>分期还款。按</w:t>
      </w:r>
      <w:permStart w:id="60"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0"/>
      <w:r>
        <w:rPr>
          <w:rFonts w:hint="eastAsia" w:ascii="宋体" w:hAnsi="宋体"/>
          <w:bCs/>
          <w:color w:val="000000"/>
          <w:kern w:val="0"/>
          <w:szCs w:val="21"/>
          <w:highlight w:val="none"/>
        </w:rPr>
        <w:t>每季/</w:t>
      </w:r>
      <w:r>
        <w:rPr>
          <w:rFonts w:hint="eastAsia" w:ascii="宋体" w:hAnsi="宋体"/>
          <w:bCs/>
          <w:color w:val="000000"/>
          <w:szCs w:val="21"/>
          <w:highlight w:val="none"/>
          <w:u w:color="auto"/>
          <w:lang w:val="en-US" w:eastAsia="zh-CN"/>
        </w:rPr>
        <w:t xml:space="preserve"> </w:t>
      </w:r>
      <w:permStart w:id="61"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1"/>
      <w:r>
        <w:rPr>
          <w:rFonts w:hint="eastAsia" w:ascii="宋体" w:hAnsi="宋体"/>
          <w:bCs/>
          <w:color w:val="000000"/>
          <w:kern w:val="0"/>
          <w:szCs w:val="21"/>
          <w:highlight w:val="none"/>
        </w:rPr>
        <w:t>每</w:t>
      </w:r>
      <w:permStart w:id="62" w:edGrp="everyone"/>
      <w:r>
        <w:rPr>
          <w:rFonts w:hint="eastAsia" w:ascii="宋体" w:hAnsi="宋体"/>
          <w:color w:val="000000"/>
          <w:szCs w:val="21"/>
          <w:highlight w:val="none"/>
          <w:u w:val="single"/>
          <w:lang w:val="en-US" w:eastAsia="zh-CN"/>
        </w:rPr>
        <w:t xml:space="preserve">    个</w:t>
      </w:r>
      <w:permEnd w:id="62"/>
      <w:r>
        <w:rPr>
          <w:rFonts w:hint="eastAsia" w:ascii="宋体" w:hAnsi="宋体"/>
          <w:bCs/>
          <w:color w:val="000000"/>
          <w:kern w:val="0"/>
          <w:szCs w:val="21"/>
          <w:highlight w:val="none"/>
        </w:rPr>
        <w:t>月为一个周期还款，还款日为每季末月或期末月的</w:t>
      </w:r>
      <w:r>
        <w:rPr>
          <w:rFonts w:hint="eastAsia" w:ascii="宋体" w:hAnsi="宋体"/>
          <w:bCs/>
          <w:color w:val="000000"/>
          <w:szCs w:val="21"/>
          <w:highlight w:val="none"/>
          <w:u w:color="auto"/>
          <w:lang w:val="en-US" w:eastAsia="zh-CN"/>
        </w:rPr>
        <w:t xml:space="preserve"> </w:t>
      </w:r>
      <w:permStart w:id="63"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3"/>
      <w:r>
        <w:rPr>
          <w:rFonts w:hint="eastAsia" w:ascii="宋体" w:hAnsi="宋体"/>
          <w:bCs/>
          <w:color w:val="000000"/>
          <w:kern w:val="0"/>
          <w:szCs w:val="21"/>
          <w:highlight w:val="none"/>
        </w:rPr>
        <w:t>20日/</w:t>
      </w:r>
      <w:r>
        <w:rPr>
          <w:rFonts w:hint="eastAsia" w:ascii="宋体" w:hAnsi="宋体"/>
          <w:bCs/>
          <w:color w:val="000000"/>
          <w:szCs w:val="21"/>
          <w:highlight w:val="none"/>
          <w:u w:color="auto"/>
          <w:lang w:val="en-US" w:eastAsia="zh-CN"/>
        </w:rPr>
        <w:t xml:space="preserve"> </w:t>
      </w:r>
      <w:permStart w:id="64"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bCs/>
          <w:color w:val="000000"/>
          <w:szCs w:val="21"/>
          <w:highlight w:val="none"/>
          <w:u w:color="auto"/>
          <w:lang w:val="en-US" w:eastAsia="zh-CN"/>
        </w:rPr>
        <w:t xml:space="preserve"> </w:t>
      </w:r>
      <w:permEnd w:id="64"/>
      <w:r>
        <w:rPr>
          <w:rFonts w:hint="eastAsia" w:ascii="宋体" w:hAnsi="宋体"/>
          <w:bCs/>
          <w:color w:val="000000"/>
          <w:kern w:val="0"/>
          <w:szCs w:val="21"/>
          <w:highlight w:val="none"/>
        </w:rPr>
        <w:t>借款对应日。如无借款对应日，以所在季末月或期末月的最后一日为还款日。还款方式如下：</w:t>
      </w:r>
    </w:p>
    <w:p>
      <w:pPr>
        <w:keepNext w:val="0"/>
        <w:keepLines w:val="0"/>
        <w:pageBreakBefore w:val="0"/>
        <w:widowControl w:val="0"/>
        <w:kinsoku/>
        <w:wordWrap w:val="0"/>
        <w:topLinePunct w:val="0"/>
        <w:bidi w:val="0"/>
        <w:snapToGrid/>
        <w:spacing w:line="400" w:lineRule="exact"/>
        <w:ind w:right="0" w:rightChars="0" w:firstLine="426"/>
        <w:textAlignment w:val="auto"/>
        <w:rPr>
          <w:rFonts w:hint="eastAsia" w:ascii="宋体" w:hAnsi="宋体"/>
          <w:color w:val="000000"/>
          <w:sz w:val="21"/>
          <w:szCs w:val="21"/>
          <w:highlight w:val="none"/>
        </w:rPr>
      </w:pPr>
      <w:r>
        <w:rPr>
          <w:rFonts w:hint="eastAsia" w:ascii="宋体" w:hAnsi="宋体"/>
          <w:color w:val="000000"/>
          <w:szCs w:val="21"/>
          <w:highlight w:val="none"/>
          <w:u w:color="auto"/>
          <w:lang w:val="en-US" w:eastAsia="zh-CN"/>
        </w:rPr>
        <w:t xml:space="preserve"> </w:t>
      </w:r>
      <w:permStart w:id="65"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5"/>
      <w:r>
        <w:rPr>
          <w:rFonts w:hint="eastAsia" w:ascii="宋体" w:hAnsi="宋体"/>
          <w:bCs/>
          <w:color w:val="000000"/>
          <w:kern w:val="0"/>
          <w:szCs w:val="21"/>
          <w:highlight w:val="none"/>
        </w:rPr>
        <w:t>等额本息还款法</w:t>
      </w:r>
      <w:r>
        <w:rPr>
          <w:rFonts w:hint="eastAsia" w:ascii="宋体" w:hAnsi="宋体"/>
          <w:bCs/>
          <w:color w:val="000000"/>
          <w:kern w:val="0"/>
          <w:szCs w:val="21"/>
          <w:highlight w:val="none"/>
          <w:lang w:eastAsia="zh-CN"/>
        </w:rPr>
        <w:t>　　</w:t>
      </w:r>
      <w:r>
        <w:rPr>
          <w:rFonts w:hint="eastAsia" w:ascii="宋体" w:hAnsi="宋体"/>
          <w:color w:val="000000"/>
          <w:szCs w:val="21"/>
          <w:highlight w:val="none"/>
          <w:u w:color="auto"/>
          <w:lang w:val="en-US" w:eastAsia="zh-CN"/>
        </w:rPr>
        <w:t xml:space="preserve">   </w:t>
      </w:r>
      <w:r>
        <w:rPr>
          <w:rFonts w:hint="eastAsia" w:ascii="宋体" w:hAnsi="宋体"/>
          <w:bCs/>
          <w:color w:val="000000"/>
          <w:szCs w:val="21"/>
          <w:highlight w:val="none"/>
          <w:u w:color="auto"/>
          <w:lang w:val="en-US" w:eastAsia="zh-CN"/>
        </w:rPr>
        <w:t xml:space="preserve"> </w:t>
      </w:r>
      <w:permStart w:id="66"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6"/>
      <w:r>
        <w:rPr>
          <w:rFonts w:hint="eastAsia" w:ascii="宋体" w:hAnsi="宋体"/>
          <w:bCs/>
          <w:color w:val="000000"/>
          <w:kern w:val="0"/>
          <w:szCs w:val="21"/>
          <w:highlight w:val="none"/>
        </w:rPr>
        <w:t>等额本金还款法</w:t>
      </w:r>
    </w:p>
    <w:p>
      <w:pPr>
        <w:snapToGrid/>
        <w:spacing w:line="400" w:lineRule="exact"/>
        <w:ind w:firstLine="426"/>
        <w:rPr>
          <w:rFonts w:hint="eastAsia" w:ascii="宋体" w:hAnsi="宋体" w:eastAsia="宋体"/>
          <w:color w:val="000000"/>
          <w:sz w:val="21"/>
          <w:szCs w:val="21"/>
          <w:highlight w:val="none"/>
          <w:u w:val="none"/>
          <w:lang w:eastAsia="zh-CN"/>
        </w:rPr>
      </w:pPr>
      <w:r>
        <w:rPr>
          <w:rFonts w:hint="eastAsia" w:ascii="宋体" w:hAnsi="宋体"/>
          <w:color w:val="000000"/>
          <w:sz w:val="21"/>
          <w:szCs w:val="21"/>
          <w:highlight w:val="none"/>
          <w:u w:val="none"/>
          <w:lang w:eastAsia="zh-CN"/>
        </w:rPr>
        <w:t>（4）</w:t>
      </w:r>
      <w:r>
        <w:rPr>
          <w:rFonts w:hint="eastAsia" w:ascii="宋体" w:hAnsi="宋体"/>
          <w:color w:val="000000"/>
          <w:sz w:val="21"/>
          <w:szCs w:val="21"/>
          <w:highlight w:val="none"/>
          <w:u w:val="none"/>
          <w:lang w:val="en-US" w:eastAsia="zh-CN"/>
        </w:rPr>
        <w:t>其他还款方式：</w:t>
      </w:r>
      <w:permStart w:id="67" w:edGrp="everyone"/>
      <w:r>
        <w:rPr>
          <w:rFonts w:hint="eastAsia" w:ascii="宋体" w:hAnsi="宋体"/>
          <w:color w:val="000000"/>
          <w:sz w:val="21"/>
          <w:szCs w:val="21"/>
          <w:u w:val="single"/>
          <w:lang w:val="en-US" w:eastAsia="zh-CN"/>
        </w:rPr>
        <w:t xml:space="preserve">                   </w:t>
      </w:r>
      <w:r>
        <w:rPr>
          <w:rFonts w:hint="eastAsia" w:ascii="宋体" w:hAnsi="宋体"/>
          <w:color w:val="000000"/>
          <w:sz w:val="21"/>
          <w:szCs w:val="21"/>
          <w:highlight w:val="none"/>
          <w:u w:val="single"/>
          <w:lang w:val="en-US" w:eastAsia="zh-CN"/>
        </w:rPr>
        <w:t>　　　　</w:t>
      </w:r>
      <w:permEnd w:id="67"/>
      <w:r>
        <w:rPr>
          <w:rFonts w:hint="eastAsia" w:ascii="宋体" w:hAnsi="宋体"/>
          <w:color w:val="000000"/>
          <w:sz w:val="21"/>
          <w:szCs w:val="21"/>
          <w:highlight w:val="none"/>
          <w:u w:val="none"/>
          <w:lang w:val="en-US" w:eastAsia="zh-CN"/>
        </w:rPr>
        <w:t>。</w:t>
      </w:r>
    </w:p>
    <w:p>
      <w:pPr>
        <w:snapToGrid/>
        <w:spacing w:line="400" w:lineRule="exact"/>
        <w:ind w:firstLine="426"/>
        <w:rPr>
          <w:rFonts w:hint="eastAsia" w:ascii="宋体" w:hAnsi="宋体"/>
          <w:color w:val="000000"/>
          <w:sz w:val="21"/>
          <w:szCs w:val="21"/>
          <w:highlight w:val="none"/>
        </w:rPr>
      </w:pPr>
      <w:r>
        <w:rPr>
          <w:rFonts w:hint="eastAsia" w:ascii="宋体" w:hAnsi="宋体"/>
          <w:bCs/>
          <w:color w:val="000000"/>
          <w:sz w:val="21"/>
          <w:szCs w:val="21"/>
          <w:highlight w:val="none"/>
        </w:rPr>
        <w:t>18.2</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借款人还款账户为以下</w:t>
      </w:r>
      <w:permStart w:id="68" w:edGrp="everyone"/>
      <w:r>
        <w:rPr>
          <w:rFonts w:hint="eastAsia" w:ascii="宋体" w:hAnsi="宋体"/>
          <w:color w:val="000000"/>
          <w:sz w:val="21"/>
          <w:szCs w:val="21"/>
          <w:highlight w:val="none"/>
          <w:u w:val="single"/>
          <w:lang w:val="en-US" w:eastAsia="zh-CN"/>
        </w:rPr>
        <w:t xml:space="preserve">          </w:t>
      </w:r>
      <w:permEnd w:id="68"/>
      <w:r>
        <w:rPr>
          <w:rFonts w:hint="eastAsia" w:ascii="宋体" w:hAnsi="宋体"/>
          <w:color w:val="000000"/>
          <w:sz w:val="21"/>
          <w:szCs w:val="21"/>
          <w:highlight w:val="none"/>
        </w:rPr>
        <w:t>所列账户：</w:t>
      </w:r>
    </w:p>
    <w:p>
      <w:pPr>
        <w:snapToGrid/>
        <w:spacing w:line="400" w:lineRule="exact"/>
        <w:ind w:firstLine="420"/>
        <w:rPr>
          <w:rFonts w:hint="eastAsia" w:ascii="宋体" w:hAnsi="宋体"/>
          <w:color w:val="000000"/>
          <w:sz w:val="21"/>
          <w:szCs w:val="21"/>
          <w:highlight w:val="none"/>
        </w:rPr>
      </w:pPr>
      <w:r>
        <w:rPr>
          <w:rFonts w:hint="eastAsia" w:ascii="宋体" w:hAnsi="宋体"/>
          <w:color w:val="000000"/>
          <w:sz w:val="21"/>
          <w:szCs w:val="21"/>
          <w:highlight w:val="none"/>
        </w:rPr>
        <w:t>（1）同本合同17.</w:t>
      </w:r>
      <w:r>
        <w:rPr>
          <w:rFonts w:hint="eastAsia" w:ascii="宋体" w:hAnsi="宋体"/>
          <w:color w:val="000000"/>
          <w:sz w:val="21"/>
          <w:szCs w:val="21"/>
          <w:highlight w:val="none"/>
          <w:lang w:val="en-US" w:eastAsia="zh-CN"/>
        </w:rPr>
        <w:t>4</w:t>
      </w:r>
      <w:r>
        <w:rPr>
          <w:rFonts w:hint="eastAsia" w:ascii="宋体" w:hAnsi="宋体"/>
          <w:color w:val="000000"/>
          <w:sz w:val="21"/>
          <w:szCs w:val="21"/>
          <w:highlight w:val="none"/>
        </w:rPr>
        <w:t>约定的账户。</w:t>
      </w:r>
    </w:p>
    <w:p>
      <w:pPr>
        <w:snapToGrid/>
        <w:spacing w:line="400" w:lineRule="exact"/>
        <w:ind w:firstLine="420"/>
        <w:rPr>
          <w:rFonts w:hint="eastAsia" w:ascii="宋体" w:hAnsi="宋体"/>
          <w:color w:val="000000"/>
          <w:sz w:val="21"/>
          <w:szCs w:val="21"/>
          <w:highlight w:val="none"/>
        </w:rPr>
      </w:pPr>
      <w:r>
        <w:rPr>
          <w:rFonts w:hint="eastAsia" w:ascii="宋体" w:hAnsi="宋体"/>
          <w:color w:val="000000"/>
          <w:sz w:val="21"/>
          <w:szCs w:val="21"/>
          <w:highlight w:val="none"/>
        </w:rPr>
        <w:t>（2）账号/卡号</w:t>
      </w:r>
      <w:permStart w:id="69" w:edGrp="everyone"/>
      <w:r>
        <w:rPr>
          <w:rFonts w:hint="eastAsia" w:ascii="宋体" w:hAnsi="宋体"/>
          <w:color w:val="000000"/>
          <w:sz w:val="21"/>
          <w:szCs w:val="21"/>
          <w:highlight w:val="none"/>
          <w:u w:val="single"/>
          <w:lang w:val="en-US" w:eastAsia="zh-CN"/>
        </w:rPr>
        <w:t xml:space="preserve">                </w:t>
      </w:r>
      <w:permEnd w:id="69"/>
      <w:r>
        <w:rPr>
          <w:rFonts w:hint="eastAsia" w:ascii="宋体" w:hAnsi="宋体"/>
          <w:color w:val="000000"/>
          <w:sz w:val="21"/>
          <w:szCs w:val="21"/>
          <w:highlight w:val="none"/>
        </w:rPr>
        <w:t>。</w:t>
      </w:r>
    </w:p>
    <w:p>
      <w:pPr>
        <w:snapToGrid/>
        <w:ind w:firstLine="359"/>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18.3</w:t>
      </w:r>
      <w:r>
        <w:rPr>
          <w:rFonts w:hint="eastAsia" w:ascii="宋体" w:hAnsi="宋体"/>
          <w:color w:val="000000"/>
          <w:sz w:val="21"/>
          <w:szCs w:val="21"/>
          <w:highlight w:val="none"/>
        </w:rPr>
        <w:t>宽限期可选择以下第</w:t>
      </w:r>
      <w:permStart w:id="70" w:edGrp="everyone"/>
      <w:r>
        <w:rPr>
          <w:rFonts w:hint="eastAsia" w:ascii="宋体" w:hAnsi="宋体"/>
          <w:color w:val="000000"/>
          <w:sz w:val="21"/>
          <w:szCs w:val="21"/>
          <w:highlight w:val="none"/>
          <w:u w:val="single"/>
          <w:lang w:val="en-US" w:eastAsia="zh-CN"/>
        </w:rPr>
        <w:t xml:space="preserve">     </w:t>
      </w:r>
      <w:permEnd w:id="70"/>
      <w:r>
        <w:rPr>
          <w:rFonts w:hint="eastAsia" w:ascii="宋体" w:hAnsi="宋体"/>
          <w:color w:val="000000"/>
          <w:sz w:val="21"/>
          <w:szCs w:val="21"/>
          <w:highlight w:val="none"/>
        </w:rPr>
        <w:t>种方式：</w:t>
      </w:r>
    </w:p>
    <w:p>
      <w:pPr>
        <w:snapToGrid/>
        <w:ind w:firstLine="359"/>
        <w:rPr>
          <w:rFonts w:hint="eastAsia" w:ascii="宋体" w:hAnsi="宋体"/>
          <w:color w:val="000000"/>
          <w:sz w:val="21"/>
          <w:szCs w:val="21"/>
          <w:highlight w:val="none"/>
        </w:rPr>
      </w:pPr>
      <w:r>
        <w:rPr>
          <w:rFonts w:hint="eastAsia" w:ascii="宋体" w:hAnsi="宋体"/>
          <w:color w:val="000000"/>
          <w:sz w:val="21"/>
          <w:szCs w:val="21"/>
          <w:highlight w:val="none"/>
        </w:rPr>
        <w:t>1、无宽限期</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2、宽限至月底</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3、按日宽限，宽限</w:t>
      </w:r>
      <w:permStart w:id="71" w:edGrp="everyone"/>
      <w:r>
        <w:rPr>
          <w:rFonts w:hint="eastAsia" w:ascii="宋体" w:hAnsi="宋体"/>
          <w:color w:val="000000"/>
          <w:sz w:val="21"/>
          <w:szCs w:val="21"/>
          <w:highlight w:val="none"/>
          <w:u w:val="single"/>
          <w:lang w:val="en-US" w:eastAsia="zh-CN"/>
        </w:rPr>
        <w:t xml:space="preserve">      </w:t>
      </w:r>
      <w:permEnd w:id="71"/>
      <w:r>
        <w:rPr>
          <w:rFonts w:hint="eastAsia" w:ascii="宋体" w:hAnsi="宋体"/>
          <w:color w:val="000000"/>
          <w:sz w:val="21"/>
          <w:szCs w:val="21"/>
          <w:highlight w:val="none"/>
        </w:rPr>
        <w:t>天</w:t>
      </w:r>
    </w:p>
    <w:p>
      <w:pPr>
        <w:snapToGrid/>
        <w:spacing w:line="400" w:lineRule="exact"/>
        <w:ind w:firstLine="420"/>
        <w:rPr>
          <w:rFonts w:hint="eastAsia" w:ascii="宋体" w:hAnsi="宋体"/>
          <w:color w:val="000000"/>
          <w:sz w:val="21"/>
          <w:szCs w:val="21"/>
          <w:highlight w:val="none"/>
        </w:rPr>
      </w:pPr>
      <w:r>
        <w:rPr>
          <w:rFonts w:hint="eastAsia" w:ascii="宋体" w:hAnsi="宋体"/>
          <w:color w:val="000000"/>
          <w:sz w:val="21"/>
          <w:szCs w:val="21"/>
          <w:highlight w:val="none"/>
        </w:rPr>
        <w:t>宽限期间只计算利息，不计算罚息；若超出宽限期未足额归还贷款本息，则宽限期期间视为逾期，并追收相应的罚息。</w:t>
      </w:r>
    </w:p>
    <w:p>
      <w:pPr>
        <w:snapToGrid/>
        <w:spacing w:line="400" w:lineRule="exact"/>
        <w:ind w:left="439"/>
        <w:rPr>
          <w:rFonts w:hint="eastAsia" w:ascii="宋体" w:hAnsi="宋体"/>
          <w:bCs/>
          <w:color w:val="000000"/>
          <w:sz w:val="21"/>
          <w:szCs w:val="21"/>
          <w:highlight w:val="none"/>
        </w:rPr>
      </w:pPr>
      <w:r>
        <w:rPr>
          <w:rFonts w:hint="eastAsia" w:ascii="宋体" w:hAnsi="宋体"/>
          <w:b/>
          <w:bCs/>
          <w:color w:val="000000"/>
          <w:sz w:val="21"/>
          <w:szCs w:val="21"/>
          <w:highlight w:val="none"/>
        </w:rPr>
        <w:t>第十九条</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提前还款</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提前还款的特别约定为</w:t>
      </w:r>
      <w:permStart w:id="72" w:edGrp="everyone"/>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eastAsia="zh-CN"/>
        </w:rPr>
        <w:t>　　　　　</w:t>
      </w:r>
      <w:permEnd w:id="72"/>
      <w:r>
        <w:rPr>
          <w:rFonts w:hint="eastAsia" w:ascii="宋体" w:hAnsi="宋体"/>
          <w:bCs/>
          <w:color w:val="000000"/>
          <w:sz w:val="21"/>
          <w:szCs w:val="21"/>
          <w:highlight w:val="none"/>
        </w:rPr>
        <w:t>。</w:t>
      </w:r>
    </w:p>
    <w:p>
      <w:pPr>
        <w:snapToGrid/>
        <w:spacing w:line="40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第二十条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借款担保</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2</w:t>
      </w:r>
      <w:r>
        <w:rPr>
          <w:rFonts w:hint="eastAsia" w:ascii="宋体" w:hAnsi="宋体"/>
          <w:bCs/>
          <w:color w:val="000000"/>
          <w:sz w:val="21"/>
          <w:szCs w:val="21"/>
          <w:highlight w:val="none"/>
          <w:lang w:val="en-US"/>
        </w:rPr>
        <w:t>0</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本合同项下借款的担保方式为</w:t>
      </w:r>
      <w:permStart w:id="73" w:edGrp="everyone"/>
      <w:r>
        <w:rPr>
          <w:rFonts w:hint="eastAsia" w:ascii="宋体" w:hAnsi="宋体"/>
          <w:bCs/>
          <w:color w:val="000000"/>
          <w:sz w:val="21"/>
          <w:szCs w:val="21"/>
          <w:highlight w:val="none"/>
          <w:u w:val="single"/>
          <w:lang w:val="en-US" w:eastAsia="zh-CN"/>
        </w:rPr>
        <w:t xml:space="preserve">      </w:t>
      </w:r>
      <w:permEnd w:id="73"/>
      <w:r>
        <w:rPr>
          <w:rFonts w:hint="eastAsia" w:ascii="宋体" w:hAnsi="宋体"/>
          <w:bCs/>
          <w:color w:val="000000"/>
          <w:sz w:val="21"/>
          <w:szCs w:val="21"/>
          <w:highlight w:val="none"/>
          <w:u w:val="none"/>
          <w:lang w:val="en-US" w:eastAsia="zh-CN"/>
        </w:rPr>
        <w:t>（</w:t>
      </w:r>
      <w:r>
        <w:rPr>
          <w:rFonts w:hint="eastAsia" w:ascii="宋体" w:hAnsi="宋体"/>
          <w:bCs/>
          <w:color w:val="000000"/>
          <w:sz w:val="21"/>
          <w:szCs w:val="21"/>
          <w:highlight w:val="none"/>
        </w:rPr>
        <w:t>保证/抵押/动产质押/权利质押</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rPr>
        <w:t>。</w:t>
      </w:r>
      <w:r>
        <w:rPr>
          <w:rFonts w:hint="eastAsia" w:ascii="宋体" w:hAnsi="宋体"/>
          <w:bCs/>
          <w:color w:val="000000"/>
          <w:sz w:val="21"/>
          <w:szCs w:val="21"/>
          <w:highlight w:val="none"/>
          <w:lang w:val="en-US" w:eastAsia="zh-CN"/>
        </w:rPr>
        <w:t>如贷款人与借款人、担保人另行签订了最高额担保合同，担保合同名称及编号为</w:t>
      </w:r>
      <w:permStart w:id="74" w:edGrp="everyone"/>
      <w:r>
        <w:rPr>
          <w:rFonts w:hint="eastAsia" w:ascii="宋体" w:hAnsi="宋体"/>
          <w:bCs/>
          <w:color w:val="000000"/>
          <w:sz w:val="21"/>
          <w:szCs w:val="21"/>
          <w:highlight w:val="none"/>
          <w:u w:val="single"/>
          <w:lang w:val="en-US" w:eastAsia="zh-CN"/>
        </w:rPr>
        <w:t xml:space="preserve">                      </w:t>
      </w:r>
      <w:permEnd w:id="74"/>
      <w:r>
        <w:rPr>
          <w:rFonts w:hint="eastAsia" w:ascii="宋体" w:hAnsi="宋体"/>
          <w:bCs/>
          <w:color w:val="000000"/>
          <w:sz w:val="21"/>
          <w:szCs w:val="21"/>
          <w:highlight w:val="none"/>
          <w:lang w:val="en-US" w:eastAsia="zh-CN"/>
        </w:rPr>
        <w:t>。</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2</w:t>
      </w:r>
      <w:r>
        <w:rPr>
          <w:rFonts w:hint="eastAsia" w:ascii="宋体" w:hAnsi="宋体"/>
          <w:bCs/>
          <w:color w:val="000000"/>
          <w:sz w:val="21"/>
          <w:szCs w:val="21"/>
          <w:highlight w:val="none"/>
          <w:lang w:val="en-US"/>
        </w:rPr>
        <w:t>0</w:t>
      </w:r>
      <w:r>
        <w:rPr>
          <w:rFonts w:hint="eastAsia" w:ascii="宋体" w:hAnsi="宋体"/>
          <w:bCs/>
          <w:color w:val="000000"/>
          <w:sz w:val="21"/>
          <w:szCs w:val="21"/>
          <w:highlight w:val="none"/>
        </w:rPr>
        <w:t>.2</w:t>
      </w:r>
      <w:r>
        <w:rPr>
          <w:rFonts w:hint="eastAsia" w:ascii="宋体" w:hAnsi="宋体"/>
          <w:bCs/>
          <w:color w:val="000000"/>
          <w:sz w:val="21"/>
          <w:szCs w:val="21"/>
          <w:highlight w:val="none"/>
          <w:lang w:eastAsia="zh-CN"/>
        </w:rPr>
        <w:t>　</w:t>
      </w:r>
      <w:r>
        <w:rPr>
          <w:rFonts w:hint="eastAsia"/>
          <w:color w:val="000000"/>
          <w:sz w:val="21"/>
          <w:szCs w:val="21"/>
          <w:highlight w:val="none"/>
        </w:rPr>
        <w:t>担保人同意以</w:t>
      </w:r>
      <w:permStart w:id="75" w:edGrp="everyone"/>
      <w:r>
        <w:rPr>
          <w:rFonts w:hint="eastAsia" w:ascii="宋体" w:hAnsi="宋体"/>
          <w:color w:val="000000"/>
          <w:sz w:val="21"/>
          <w:szCs w:val="21"/>
          <w:highlight w:val="none"/>
          <w:u w:val="single"/>
          <w:lang w:val="en-US" w:eastAsia="zh-CN"/>
        </w:rPr>
        <w:t xml:space="preserve">       </w:t>
      </w:r>
      <w:permEnd w:id="75"/>
      <w:r>
        <w:rPr>
          <w:rFonts w:hint="eastAsia" w:ascii="宋体" w:hAnsi="宋体"/>
          <w:bCs/>
          <w:color w:val="000000"/>
          <w:sz w:val="21"/>
          <w:szCs w:val="21"/>
          <w:highlight w:val="none"/>
        </w:rPr>
        <w:t>提供担保。上述</w:t>
      </w:r>
      <w:r>
        <w:rPr>
          <w:rFonts w:hint="eastAsia"/>
          <w:color w:val="000000"/>
          <w:sz w:val="21"/>
          <w:szCs w:val="21"/>
          <w:highlight w:val="none"/>
        </w:rPr>
        <w:t>担保物</w:t>
      </w:r>
      <w:r>
        <w:rPr>
          <w:rFonts w:hint="eastAsia" w:ascii="宋体" w:hAnsi="宋体"/>
          <w:color w:val="000000"/>
          <w:sz w:val="21"/>
          <w:szCs w:val="21"/>
          <w:highlight w:val="none"/>
        </w:rPr>
        <w:t>详见（清单名称及编号</w:t>
      </w:r>
      <w:r>
        <w:rPr>
          <w:rFonts w:hint="eastAsia" w:ascii="宋体" w:hAnsi="宋体"/>
          <w:bCs/>
          <w:color w:val="000000"/>
          <w:sz w:val="21"/>
          <w:szCs w:val="21"/>
          <w:highlight w:val="none"/>
        </w:rPr>
        <w:t>）</w:t>
      </w:r>
      <w:permStart w:id="76" w:edGrp="everyone"/>
      <w:r>
        <w:rPr>
          <w:rFonts w:hint="eastAsia" w:ascii="宋体" w:hAnsi="宋体"/>
          <w:b/>
          <w:color w:val="000000"/>
          <w:sz w:val="21"/>
          <w:szCs w:val="21"/>
          <w:highlight w:val="none"/>
          <w:u w:val="single"/>
          <w:lang w:val="en-US" w:eastAsia="zh-CN"/>
        </w:rPr>
        <w:t xml:space="preserve">       </w:t>
      </w:r>
      <w:permEnd w:id="76"/>
      <w:r>
        <w:rPr>
          <w:rFonts w:hint="eastAsia" w:ascii="宋体" w:hAnsi="宋体"/>
          <w:color w:val="000000"/>
          <w:sz w:val="21"/>
          <w:szCs w:val="21"/>
          <w:highlight w:val="none"/>
        </w:rPr>
        <w:t>，该清单为本合同组成部分。</w:t>
      </w:r>
    </w:p>
    <w:p>
      <w:pPr>
        <w:snapToGrid/>
        <w:spacing w:line="400" w:lineRule="exact"/>
        <w:ind w:left="439"/>
        <w:rPr>
          <w:rFonts w:hint="eastAsia" w:ascii="宋体" w:hAnsi="宋体"/>
          <w:bCs/>
          <w:color w:val="000000"/>
          <w:sz w:val="21"/>
          <w:szCs w:val="21"/>
          <w:highlight w:val="none"/>
        </w:rPr>
      </w:pPr>
      <w:r>
        <w:rPr>
          <w:rFonts w:hint="eastAsia" w:ascii="宋体" w:hAnsi="宋体"/>
          <w:b/>
          <w:color w:val="000000"/>
          <w:sz w:val="21"/>
          <w:szCs w:val="21"/>
          <w:highlight w:val="none"/>
        </w:rPr>
        <w:t>第二十一条</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违约责任</w:t>
      </w:r>
    </w:p>
    <w:p>
      <w:pPr>
        <w:snapToGrid/>
        <w:spacing w:line="40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2</w:t>
      </w:r>
      <w:r>
        <w:rPr>
          <w:rFonts w:hint="eastAsia" w:ascii="宋体" w:hAnsi="宋体"/>
          <w:bCs/>
          <w:color w:val="000000"/>
          <w:sz w:val="21"/>
          <w:szCs w:val="21"/>
          <w:highlight w:val="none"/>
          <w:lang w:val="en-US"/>
        </w:rPr>
        <w:t>1</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对担保人的违约行为,</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按本合同项下借款本金数额的</w:t>
      </w:r>
      <w:r>
        <w:rPr>
          <w:rFonts w:hint="eastAsia" w:ascii="宋体" w:hAnsi="宋体"/>
          <w:bCs/>
          <w:color w:val="000000"/>
          <w:sz w:val="21"/>
          <w:szCs w:val="21"/>
          <w:highlight w:val="none"/>
        </w:rPr>
        <w:t>百分之</w:t>
      </w:r>
      <w:permStart w:id="77" w:edGrp="everyone"/>
      <w:r>
        <w:rPr>
          <w:rFonts w:hint="eastAsia" w:ascii="宋体" w:hAnsi="宋体"/>
          <w:bCs/>
          <w:color w:val="000000"/>
          <w:sz w:val="21"/>
          <w:szCs w:val="21"/>
          <w:highlight w:val="none"/>
          <w:u w:val="single"/>
          <w:lang w:val="en-US" w:eastAsia="zh-CN"/>
        </w:rPr>
        <w:t xml:space="preserve">        </w:t>
      </w:r>
      <w:permEnd w:id="77"/>
      <w:r>
        <w:rPr>
          <w:rFonts w:hint="eastAsia" w:ascii="宋体" w:hAnsi="宋体"/>
          <w:bCs/>
          <w:color w:val="000000"/>
          <w:sz w:val="21"/>
          <w:szCs w:val="21"/>
          <w:highlight w:val="none"/>
        </w:rPr>
        <w:t>（大写</w:t>
      </w:r>
      <w:r>
        <w:rPr>
          <w:rFonts w:ascii="宋体" w:hAnsi="宋体"/>
          <w:bCs/>
          <w:color w:val="000000"/>
          <w:sz w:val="21"/>
          <w:szCs w:val="21"/>
          <w:highlight w:val="none"/>
        </w:rPr>
        <w:t>）</w:t>
      </w:r>
      <w:r>
        <w:rPr>
          <w:rFonts w:hint="eastAsia" w:ascii="宋体" w:hAnsi="宋体"/>
          <w:color w:val="000000"/>
          <w:sz w:val="21"/>
          <w:szCs w:val="21"/>
          <w:highlight w:val="none"/>
        </w:rPr>
        <w:t>收取违约金。</w:t>
      </w:r>
    </w:p>
    <w:p>
      <w:pPr>
        <w:snapToGrid/>
        <w:spacing w:line="40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2</w:t>
      </w:r>
      <w:r>
        <w:rPr>
          <w:rFonts w:hint="eastAsia" w:ascii="宋体" w:hAnsi="宋体"/>
          <w:bCs/>
          <w:color w:val="000000"/>
          <w:sz w:val="21"/>
          <w:szCs w:val="21"/>
          <w:highlight w:val="none"/>
          <w:lang w:val="en-US"/>
        </w:rPr>
        <w:t>1</w:t>
      </w:r>
      <w:r>
        <w:rPr>
          <w:rFonts w:hint="eastAsia" w:ascii="宋体" w:hAnsi="宋体"/>
          <w:bCs/>
          <w:color w:val="000000"/>
          <w:sz w:val="21"/>
          <w:szCs w:val="21"/>
          <w:highlight w:val="none"/>
        </w:rPr>
        <w:t>.2</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对借款人的违约行为,</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按本合同项下借款本金数额的</w:t>
      </w:r>
      <w:r>
        <w:rPr>
          <w:rFonts w:hint="eastAsia" w:ascii="宋体" w:hAnsi="宋体"/>
          <w:bCs/>
          <w:color w:val="000000"/>
          <w:sz w:val="21"/>
          <w:szCs w:val="21"/>
          <w:highlight w:val="none"/>
        </w:rPr>
        <w:t>百分之</w:t>
      </w:r>
      <w:permStart w:id="78" w:edGrp="everyone"/>
      <w:r>
        <w:rPr>
          <w:rFonts w:hint="eastAsia" w:ascii="宋体" w:hAnsi="宋体"/>
          <w:bCs/>
          <w:color w:val="000000"/>
          <w:sz w:val="21"/>
          <w:szCs w:val="21"/>
          <w:highlight w:val="none"/>
          <w:u w:val="single"/>
          <w:lang w:val="en-US" w:eastAsia="zh-CN"/>
        </w:rPr>
        <w:tab/>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ab/>
      </w:r>
      <w:r>
        <w:rPr>
          <w:rFonts w:hint="eastAsia" w:ascii="宋体" w:hAnsi="宋体"/>
          <w:bCs/>
          <w:color w:val="000000"/>
          <w:sz w:val="21"/>
          <w:szCs w:val="21"/>
          <w:highlight w:val="none"/>
          <w:u w:val="single"/>
          <w:lang w:val="en-US" w:eastAsia="zh-CN"/>
        </w:rPr>
        <w:t xml:space="preserve"> </w:t>
      </w:r>
      <w:permEnd w:id="78"/>
      <w:r>
        <w:rPr>
          <w:rFonts w:hint="eastAsia" w:ascii="宋体" w:hAnsi="宋体"/>
          <w:bCs/>
          <w:color w:val="000000"/>
          <w:sz w:val="21"/>
          <w:szCs w:val="21"/>
          <w:highlight w:val="none"/>
        </w:rPr>
        <w:t>（大写</w:t>
      </w:r>
      <w:r>
        <w:rPr>
          <w:rFonts w:ascii="宋体" w:hAnsi="宋体"/>
          <w:bCs/>
          <w:color w:val="000000"/>
          <w:sz w:val="21"/>
          <w:szCs w:val="21"/>
          <w:highlight w:val="none"/>
        </w:rPr>
        <w:t>）</w:t>
      </w:r>
      <w:r>
        <w:rPr>
          <w:rFonts w:hint="eastAsia" w:ascii="宋体" w:hAnsi="宋体"/>
          <w:color w:val="000000"/>
          <w:sz w:val="21"/>
          <w:szCs w:val="21"/>
          <w:highlight w:val="none"/>
        </w:rPr>
        <w:t>收取违约金。</w:t>
      </w:r>
    </w:p>
    <w:p>
      <w:pPr>
        <w:snapToGrid/>
        <w:spacing w:line="400" w:lineRule="exact"/>
        <w:ind w:left="439"/>
        <w:rPr>
          <w:rFonts w:hint="eastAsia" w:ascii="宋体" w:hAnsi="宋体"/>
          <w:b/>
          <w:color w:val="000000"/>
          <w:sz w:val="21"/>
          <w:szCs w:val="21"/>
          <w:highlight w:val="none"/>
        </w:rPr>
      </w:pPr>
      <w:r>
        <w:rPr>
          <w:rFonts w:hint="eastAsia" w:ascii="宋体" w:hAnsi="宋体"/>
          <w:b/>
          <w:color w:val="000000"/>
          <w:sz w:val="21"/>
          <w:szCs w:val="21"/>
          <w:highlight w:val="none"/>
        </w:rPr>
        <w:t>第二十二条</w:t>
      </w:r>
      <w:r>
        <w:rPr>
          <w:rFonts w:hint="eastAsia" w:ascii="宋体" w:hAnsi="宋体"/>
          <w:b/>
          <w:color w:val="000000"/>
          <w:sz w:val="21"/>
          <w:szCs w:val="21"/>
          <w:highlight w:val="none"/>
          <w:lang w:val="en-US" w:eastAsia="zh-CN"/>
        </w:rPr>
        <w:t>　</w:t>
      </w:r>
      <w:r>
        <w:rPr>
          <w:rFonts w:hint="eastAsia" w:ascii="宋体" w:hAnsi="宋体"/>
          <w:b/>
          <w:color w:val="000000"/>
          <w:sz w:val="21"/>
          <w:szCs w:val="21"/>
          <w:highlight w:val="none"/>
        </w:rPr>
        <w:t>费用收取和承担</w:t>
      </w:r>
    </w:p>
    <w:p>
      <w:pPr>
        <w:snapToGrid/>
        <w:spacing w:line="40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各方对费用收取和承担的特殊约定为</w:t>
      </w:r>
      <w:permStart w:id="79" w:edGrp="everyone"/>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eastAsia="zh-CN"/>
        </w:rPr>
        <w:t>　　　　　　　　　　　　　　</w:t>
      </w:r>
      <w:permEnd w:id="79"/>
      <w:r>
        <w:rPr>
          <w:rFonts w:hint="eastAsia" w:ascii="宋体" w:hAnsi="宋体"/>
          <w:color w:val="000000"/>
          <w:sz w:val="21"/>
          <w:szCs w:val="21"/>
          <w:highlight w:val="none"/>
        </w:rPr>
        <w:t>。</w:t>
      </w:r>
    </w:p>
    <w:p>
      <w:pPr>
        <w:snapToGrid/>
        <w:spacing w:line="400" w:lineRule="exact"/>
        <w:ind w:firstLine="436"/>
        <w:rPr>
          <w:rFonts w:hint="eastAsia" w:ascii="宋体" w:hAnsi="宋体"/>
          <w:b/>
          <w:bCs/>
          <w:color w:val="000000"/>
          <w:sz w:val="21"/>
          <w:szCs w:val="21"/>
          <w:highlight w:val="none"/>
        </w:rPr>
      </w:pPr>
      <w:r>
        <w:rPr>
          <w:rFonts w:hint="eastAsia" w:ascii="宋体" w:hAnsi="宋体"/>
          <w:b/>
          <w:bCs/>
          <w:color w:val="000000"/>
          <w:sz w:val="21"/>
          <w:szCs w:val="21"/>
          <w:highlight w:val="none"/>
        </w:rPr>
        <w:t>第二十三条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争议解决</w:t>
      </w:r>
    </w:p>
    <w:p>
      <w:pPr>
        <w:snapToGrid/>
        <w:spacing w:line="400" w:lineRule="exact"/>
        <w:ind w:firstLine="426"/>
        <w:rPr>
          <w:rFonts w:ascii="宋体" w:hAnsi="宋体"/>
          <w:bCs/>
          <w:color w:val="000000"/>
          <w:sz w:val="21"/>
          <w:szCs w:val="21"/>
          <w:highlight w:val="none"/>
        </w:rPr>
      </w:pPr>
      <w:r>
        <w:rPr>
          <w:rFonts w:hint="eastAsia" w:ascii="宋体" w:hAnsi="宋体"/>
          <w:bCs/>
          <w:color w:val="000000"/>
          <w:sz w:val="21"/>
          <w:szCs w:val="21"/>
          <w:highlight w:val="none"/>
        </w:rPr>
        <w:t>争议解决按以下第</w:t>
      </w:r>
      <w:permStart w:id="80" w:edGrp="everyone"/>
      <w:r>
        <w:rPr>
          <w:rFonts w:hint="eastAsia" w:ascii="宋体" w:hAnsi="宋体"/>
          <w:bCs/>
          <w:color w:val="000000"/>
          <w:sz w:val="21"/>
          <w:szCs w:val="21"/>
          <w:u w:val="single"/>
          <w:lang w:val="en-US" w:eastAsia="zh-CN"/>
        </w:rPr>
        <w:fldChar w:fldCharType="begin"/>
      </w:r>
      <w:r>
        <w:rPr>
          <w:rFonts w:hint="eastAsia" w:ascii="宋体" w:hAnsi="宋体"/>
          <w:bCs/>
          <w:color w:val="000000"/>
          <w:sz w:val="21"/>
          <w:szCs w:val="21"/>
          <w:u w:val="single"/>
          <w:lang w:val="en-US" w:eastAsia="zh-CN"/>
        </w:rPr>
        <w:instrText xml:space="preserve"> MERGEFIELD ${attr.root.ARBITR_TYPE} \* MERGEFORMAT </w:instrText>
      </w:r>
      <w:r>
        <w:rPr>
          <w:rFonts w:hint="eastAsia" w:ascii="宋体" w:hAnsi="宋体"/>
          <w:bCs/>
          <w:color w:val="000000"/>
          <w:sz w:val="21"/>
          <w:szCs w:val="21"/>
          <w:u w:val="single"/>
          <w:lang w:val="en-US" w:eastAsia="zh-CN"/>
        </w:rPr>
        <w:fldChar w:fldCharType="separate"/>
      </w:r>
      <w:r>
        <w:rPr>
          <w:rFonts w:hint="eastAsia" w:ascii="宋体" w:hAnsi="宋体"/>
          <w:bCs/>
          <w:color w:val="000000"/>
          <w:sz w:val="21"/>
          <w:szCs w:val="21"/>
          <w:u w:val="single"/>
          <w:lang w:val="en-US" w:eastAsia="zh-CN"/>
        </w:rPr>
        <w:fldChar w:fldCharType="end"/>
      </w:r>
      <w:r>
        <w:rPr>
          <w:rFonts w:hint="eastAsia" w:ascii="宋体" w:hAnsi="宋体"/>
          <w:bCs/>
          <w:color w:val="000000"/>
          <w:sz w:val="21"/>
          <w:szCs w:val="21"/>
          <w:u w:val="single"/>
          <w:lang w:val="en-US" w:eastAsia="zh-CN"/>
        </w:rPr>
        <w:t xml:space="preserve">         </w:t>
      </w:r>
      <w:permEnd w:id="80"/>
      <w:r>
        <w:rPr>
          <w:rFonts w:hint="eastAsia" w:ascii="宋体" w:hAnsi="宋体"/>
          <w:bCs/>
          <w:color w:val="000000"/>
          <w:sz w:val="21"/>
          <w:szCs w:val="21"/>
          <w:highlight w:val="none"/>
        </w:rPr>
        <w:t>种方式执行。</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（1）诉讼。由</w:t>
      </w:r>
      <w:permStart w:id="81" w:edGrp="everyone"/>
      <w:r>
        <w:rPr>
          <w:rFonts w:hint="eastAsia" w:ascii="宋体" w:hAnsi="宋体"/>
          <w:bCs/>
          <w:color w:val="000000"/>
          <w:sz w:val="21"/>
          <w:szCs w:val="21"/>
          <w:highlight w:val="none"/>
          <w:u w:val="single"/>
          <w:lang w:val="en-US" w:eastAsia="zh-CN"/>
        </w:rPr>
        <w:t xml:space="preserve">       </w:t>
      </w:r>
      <w:permEnd w:id="81"/>
      <w:r>
        <w:rPr>
          <w:rFonts w:hint="eastAsia" w:ascii="宋体" w:hAnsi="宋体"/>
          <w:bCs/>
          <w:color w:val="000000"/>
          <w:sz w:val="21"/>
          <w:szCs w:val="21"/>
          <w:highlight w:val="none"/>
          <w:u w:val="none"/>
          <w:lang w:val="en-US" w:eastAsia="zh-CN"/>
        </w:rPr>
        <w:t>所在地</w:t>
      </w:r>
      <w:r>
        <w:rPr>
          <w:rFonts w:hint="eastAsia" w:ascii="宋体" w:hAnsi="宋体"/>
          <w:bCs/>
          <w:color w:val="000000"/>
          <w:sz w:val="21"/>
          <w:szCs w:val="21"/>
          <w:highlight w:val="none"/>
        </w:rPr>
        <w:t>人民法院管辖。</w:t>
      </w:r>
    </w:p>
    <w:p>
      <w:pPr>
        <w:snapToGrid/>
        <w:spacing w:line="400" w:lineRule="exact"/>
        <w:ind w:left="439"/>
        <w:rPr>
          <w:rFonts w:hint="eastAsia" w:ascii="宋体" w:hAnsi="宋体"/>
          <w:b/>
          <w:bCs/>
          <w:color w:val="000000"/>
          <w:sz w:val="21"/>
          <w:szCs w:val="21"/>
          <w:highlight w:val="none"/>
        </w:rPr>
      </w:pPr>
      <w:r>
        <w:rPr>
          <w:rFonts w:hint="eastAsia" w:ascii="宋体" w:hAnsi="宋体"/>
          <w:bCs/>
          <w:color w:val="000000"/>
          <w:sz w:val="21"/>
          <w:szCs w:val="21"/>
          <w:highlight w:val="none"/>
        </w:rPr>
        <w:t>（2）仲裁。仲裁机构全称</w:t>
      </w:r>
      <w:permStart w:id="82" w:edGrp="everyone"/>
      <w:r>
        <w:rPr>
          <w:rFonts w:hint="eastAsia" w:ascii="宋体" w:hAnsi="宋体"/>
          <w:bCs/>
          <w:color w:val="000000"/>
          <w:sz w:val="21"/>
          <w:szCs w:val="21"/>
          <w:u w:val="single"/>
          <w:lang w:val="en-US" w:eastAsia="zh-CN"/>
        </w:rPr>
        <w:fldChar w:fldCharType="begin"/>
      </w:r>
      <w:r>
        <w:rPr>
          <w:rFonts w:hint="eastAsia" w:ascii="宋体" w:hAnsi="宋体"/>
          <w:bCs/>
          <w:color w:val="000000"/>
          <w:sz w:val="21"/>
          <w:szCs w:val="21"/>
          <w:u w:val="single"/>
          <w:lang w:val="en-US" w:eastAsia="zh-CN"/>
        </w:rPr>
        <w:instrText xml:space="preserve"> MERGEFIELD ${attr.root.ARBIT_NAME} \* MERGEFORMAT </w:instrText>
      </w:r>
      <w:r>
        <w:rPr>
          <w:rFonts w:hint="eastAsia" w:ascii="宋体" w:hAnsi="宋体"/>
          <w:bCs/>
          <w:color w:val="000000"/>
          <w:sz w:val="21"/>
          <w:szCs w:val="21"/>
          <w:u w:val="single"/>
          <w:lang w:val="en-US" w:eastAsia="zh-CN"/>
        </w:rPr>
        <w:fldChar w:fldCharType="separate"/>
      </w:r>
      <w:r>
        <w:rPr>
          <w:rFonts w:hint="eastAsia" w:ascii="宋体" w:hAnsi="宋体"/>
          <w:bCs/>
          <w:color w:val="000000"/>
          <w:sz w:val="21"/>
          <w:szCs w:val="21"/>
          <w:u w:val="single"/>
          <w:lang w:val="en-US" w:eastAsia="zh-CN"/>
        </w:rPr>
        <w:t>_</w:t>
      </w:r>
      <w:r>
        <w:rPr>
          <w:rFonts w:hint="eastAsia" w:ascii="宋体" w:hAnsi="宋体"/>
          <w:bCs/>
          <w:color w:val="000000"/>
          <w:sz w:val="21"/>
          <w:szCs w:val="21"/>
          <w:u w:val="single"/>
          <w:lang w:val="en-US" w:eastAsia="zh-CN"/>
        </w:rPr>
        <w:fldChar w:fldCharType="end"/>
      </w:r>
      <w:r>
        <w:rPr>
          <w:rFonts w:hint="eastAsia" w:ascii="宋体" w:hAnsi="宋体"/>
          <w:bCs/>
          <w:color w:val="000000"/>
          <w:sz w:val="21"/>
          <w:szCs w:val="21"/>
          <w:u w:val="single"/>
          <w:lang w:val="en-US" w:eastAsia="zh-CN"/>
        </w:rPr>
        <w:t xml:space="preserve">       </w:t>
      </w:r>
      <w:permEnd w:id="82"/>
      <w:r>
        <w:rPr>
          <w:rFonts w:hint="eastAsia" w:ascii="宋体" w:hAnsi="宋体"/>
          <w:bCs/>
          <w:color w:val="000000"/>
          <w:sz w:val="21"/>
          <w:szCs w:val="21"/>
          <w:highlight w:val="none"/>
          <w:u w:val="none"/>
        </w:rPr>
        <w:t>按其仲裁规则进行仲裁，仲裁地为</w:t>
      </w:r>
      <w:permStart w:id="83" w:edGrp="everyone"/>
      <w:r>
        <w:rPr>
          <w:rFonts w:hint="eastAsia" w:ascii="宋体" w:hAnsi="宋体"/>
          <w:bCs/>
          <w:color w:val="000000"/>
          <w:sz w:val="21"/>
          <w:szCs w:val="21"/>
          <w:u w:val="single"/>
          <w:lang w:val="en-US" w:eastAsia="zh-CN"/>
        </w:rPr>
        <w:t xml:space="preserve">         </w:t>
      </w:r>
      <w:permEnd w:id="83"/>
      <w:r>
        <w:rPr>
          <w:rFonts w:hint="eastAsia" w:ascii="宋体" w:hAnsi="宋体"/>
          <w:bCs/>
          <w:color w:val="000000"/>
          <w:sz w:val="21"/>
          <w:szCs w:val="21"/>
          <w:highlight w:val="none"/>
          <w:u w:val="none"/>
        </w:rPr>
        <w:t>，并适用申请仲裁时该仲裁机构现行有效的仲裁规则</w:t>
      </w:r>
      <w:r>
        <w:rPr>
          <w:rFonts w:hint="eastAsia" w:ascii="宋体" w:hAnsi="宋体"/>
          <w:bCs/>
          <w:color w:val="000000"/>
          <w:sz w:val="21"/>
          <w:szCs w:val="21"/>
          <w:highlight w:val="none"/>
        </w:rPr>
        <w:t>。</w:t>
      </w:r>
    </w:p>
    <w:p>
      <w:pPr>
        <w:snapToGrid/>
        <w:spacing w:line="400" w:lineRule="exact"/>
        <w:ind w:firstLine="436"/>
        <w:rPr>
          <w:rFonts w:hint="eastAsia" w:ascii="宋体" w:hAnsi="宋体"/>
          <w:b/>
          <w:bCs/>
          <w:color w:val="000000"/>
          <w:sz w:val="21"/>
          <w:szCs w:val="21"/>
          <w:highlight w:val="none"/>
          <w:lang w:val="en-US" w:eastAsia="zh-CN"/>
        </w:rPr>
      </w:pPr>
      <w:r>
        <w:rPr>
          <w:rFonts w:hint="eastAsia" w:ascii="宋体" w:hAnsi="宋体"/>
          <w:b/>
          <w:bCs/>
          <w:color w:val="000000"/>
          <w:sz w:val="21"/>
          <w:szCs w:val="21"/>
          <w:highlight w:val="none"/>
        </w:rPr>
        <w:t>第二十</w:t>
      </w:r>
      <w:r>
        <w:rPr>
          <w:rFonts w:hint="eastAsia" w:ascii="宋体" w:hAnsi="宋体"/>
          <w:b/>
          <w:bCs/>
          <w:color w:val="000000"/>
          <w:sz w:val="21"/>
          <w:szCs w:val="21"/>
          <w:highlight w:val="none"/>
          <w:lang w:eastAsia="zh-CN"/>
        </w:rPr>
        <w:t>四</w:t>
      </w:r>
      <w:r>
        <w:rPr>
          <w:rFonts w:hint="eastAsia" w:ascii="宋体" w:hAnsi="宋体"/>
          <w:b/>
          <w:bCs/>
          <w:color w:val="000000"/>
          <w:sz w:val="21"/>
          <w:szCs w:val="21"/>
          <w:highlight w:val="none"/>
        </w:rPr>
        <w:t>条</w:t>
      </w:r>
      <w:r>
        <w:rPr>
          <w:rFonts w:hint="eastAsia" w:ascii="宋体" w:hAnsi="宋体"/>
          <w:b/>
          <w:bCs/>
          <w:color w:val="000000"/>
          <w:sz w:val="21"/>
          <w:szCs w:val="21"/>
          <w:highlight w:val="none"/>
          <w:lang w:eastAsia="zh-CN"/>
        </w:rPr>
        <w:t>　</w:t>
      </w:r>
      <w:r>
        <w:rPr>
          <w:rFonts w:hint="eastAsia" w:ascii="宋体" w:hAnsi="宋体"/>
          <w:b w:val="0"/>
          <w:bCs w:val="0"/>
          <w:color w:val="000000"/>
          <w:sz w:val="21"/>
          <w:szCs w:val="21"/>
          <w:highlight w:val="none"/>
          <w:lang w:val="en-US" w:eastAsia="zh-CN"/>
        </w:rPr>
        <w:t>送达地址及方式</w:t>
      </w:r>
    </w:p>
    <w:p>
      <w:pPr>
        <w:keepNext w:val="0"/>
        <w:keepLines w:val="0"/>
        <w:pageBreakBefore w:val="0"/>
        <w:widowControl w:val="0"/>
        <w:snapToGrid/>
        <w:spacing w:line="360" w:lineRule="exact"/>
        <w:ind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24.1　送达地址</w:t>
      </w:r>
    </w:p>
    <w:p>
      <w:pPr>
        <w:keepNext w:val="0"/>
        <w:keepLines w:val="0"/>
        <w:pageBreakBefore w:val="0"/>
        <w:widowControl w:val="0"/>
        <w:snapToGrid/>
        <w:spacing w:line="360" w:lineRule="exact"/>
        <w:ind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snapToGrid/>
        <w:spacing w:line="360" w:lineRule="exact"/>
        <w:ind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24.1.1　借款人送达地址：</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84" w:edGrp="everyone"/>
      <w:r>
        <w:rPr>
          <w:rFonts w:hint="eastAsia" w:ascii="宋体" w:hAnsi="宋体"/>
          <w:bCs/>
          <w:color w:val="000000"/>
          <w:sz w:val="21"/>
          <w:szCs w:val="21"/>
          <w:highlight w:val="none"/>
          <w:u w:val="single"/>
          <w:lang w:val="en-US" w:eastAsia="zh-CN"/>
        </w:rPr>
        <w:t xml:space="preserve">     </w:t>
      </w:r>
      <w:permEnd w:id="84"/>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邮政编码：</w:t>
      </w:r>
      <w:permStart w:id="85" w:edGrp="everyone"/>
      <w:r>
        <w:rPr>
          <w:rFonts w:hint="eastAsia" w:ascii="宋体" w:hAnsi="宋体"/>
          <w:bCs/>
          <w:color w:val="000000"/>
          <w:sz w:val="21"/>
          <w:szCs w:val="21"/>
          <w:highlight w:val="none"/>
          <w:u w:val="single"/>
          <w:lang w:val="en-US" w:eastAsia="zh-CN"/>
        </w:rPr>
        <w:t xml:space="preserve">      </w:t>
      </w:r>
      <w:permEnd w:id="85"/>
    </w:p>
    <w:p>
      <w:pPr>
        <w:keepNext w:val="0"/>
        <w:keepLines w:val="0"/>
        <w:pageBreakBefore w:val="0"/>
        <w:widowControl w:val="0"/>
        <w:snapToGrid/>
        <w:spacing w:line="360" w:lineRule="exact"/>
        <w:ind w:right="0" w:firstLine="436"/>
        <w:jc w:val="both"/>
        <w:outlineLvl w:val="9"/>
        <w:rPr>
          <w:rFonts w:hint="eastAsia" w:ascii="宋体" w:hAnsi="宋体" w:eastAsia="宋体"/>
          <w:b/>
          <w:bCs/>
          <w:color w:val="000000"/>
          <w:sz w:val="21"/>
          <w:szCs w:val="21"/>
          <w:highlight w:val="none"/>
          <w:lang w:val="en-US" w:eastAsia="zh-CN"/>
        </w:rPr>
      </w:pPr>
      <w:r>
        <w:rPr>
          <w:rFonts w:hint="eastAsia" w:ascii="宋体" w:hAnsi="宋体" w:eastAsia="宋体"/>
          <w:bCs/>
          <w:color w:val="000000"/>
          <w:sz w:val="21"/>
          <w:szCs w:val="21"/>
          <w:highlight w:val="none"/>
        </w:rPr>
        <w:t>签收人及联系电话：</w:t>
      </w:r>
      <w:permStart w:id="86" w:edGrp="everyone"/>
      <w:r>
        <w:rPr>
          <w:rFonts w:hint="eastAsia" w:ascii="宋体" w:hAnsi="宋体"/>
          <w:bCs/>
          <w:color w:val="000000"/>
          <w:sz w:val="21"/>
          <w:szCs w:val="21"/>
          <w:highlight w:val="none"/>
          <w:u w:val="single"/>
          <w:lang w:val="en-US" w:eastAsia="zh-CN"/>
        </w:rPr>
        <w:t xml:space="preserve">              </w:t>
      </w:r>
      <w:permEnd w:id="86"/>
    </w:p>
    <w:p>
      <w:pPr>
        <w:keepNext w:val="0"/>
        <w:keepLines w:val="0"/>
        <w:pageBreakBefore w:val="0"/>
        <w:widowControl w:val="0"/>
        <w:snapToGrid/>
        <w:spacing w:line="360" w:lineRule="exact"/>
        <w:ind w:left="0" w:right="0" w:firstLine="436"/>
        <w:jc w:val="both"/>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24.1.2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snapToGrid/>
        <w:spacing w:line="360" w:lineRule="exact"/>
        <w:ind w:left="439" w:right="0"/>
        <w:jc w:val="both"/>
        <w:outlineLvl w:val="9"/>
        <w:rPr>
          <w:rFonts w:hint="eastAsia" w:ascii="黑体" w:hAnsi="宋体" w:eastAsia="黑体"/>
          <w:b/>
          <w:bCs/>
          <w:color w:val="000000"/>
          <w:sz w:val="21"/>
          <w:szCs w:val="21"/>
          <w:highlight w:val="none"/>
        </w:rPr>
      </w:pPr>
      <w:permStart w:id="87" w:edGrp="everyone"/>
      <w:r>
        <w:rPr>
          <w:rFonts w:hint="eastAsia" w:ascii="宋体" w:hAnsi="宋体"/>
          <w:bCs/>
          <w:color w:val="000000"/>
          <w:sz w:val="21"/>
          <w:szCs w:val="21"/>
          <w:highlight w:val="none"/>
          <w:u w:val="single"/>
          <w:lang w:val="en-US" w:eastAsia="zh-CN"/>
        </w:rPr>
        <w:t xml:space="preserve">              </w:t>
      </w:r>
      <w:permEnd w:id="87"/>
    </w:p>
    <w:p>
      <w:pPr>
        <w:keepNext w:val="0"/>
        <w:keepLines w:val="0"/>
        <w:pageBreakBefore w:val="0"/>
        <w:widowControl w:val="0"/>
        <w:snapToGrid/>
        <w:spacing w:line="360" w:lineRule="exact"/>
        <w:ind w:left="0"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24.2　电子送达方式</w:t>
      </w:r>
    </w:p>
    <w:p>
      <w:pPr>
        <w:keepNext w:val="0"/>
        <w:keepLines w:val="0"/>
        <w:pageBreakBefore w:val="0"/>
        <w:widowControl w:val="0"/>
        <w:snapToGrid/>
        <w:spacing w:line="360" w:lineRule="exact"/>
        <w:ind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24.2.1　借款人电子送达方式</w:t>
      </w:r>
    </w:p>
    <w:p>
      <w:pPr>
        <w:keepNext w:val="0"/>
        <w:keepLines w:val="0"/>
        <w:pageBreakBefore w:val="0"/>
        <w:widowControl w:val="0"/>
        <w:snapToGrid/>
        <w:spacing w:line="360" w:lineRule="exact"/>
        <w:ind w:left="0"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88" w:edGrp="everyone"/>
      <w:r>
        <w:rPr>
          <w:rFonts w:hint="eastAsia" w:ascii="宋体" w:hAnsi="宋体"/>
          <w:bCs/>
          <w:color w:val="000000"/>
          <w:sz w:val="21"/>
          <w:szCs w:val="21"/>
          <w:highlight w:val="none"/>
          <w:u w:val="single"/>
          <w:lang w:val="en-US" w:eastAsia="zh-CN"/>
        </w:rPr>
        <w:t xml:space="preserve">       </w:t>
      </w:r>
      <w:permEnd w:id="88"/>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89" w:edGrp="everyone"/>
      <w:r>
        <w:rPr>
          <w:rFonts w:hint="eastAsia" w:ascii="宋体" w:hAnsi="宋体"/>
          <w:bCs/>
          <w:color w:val="000000"/>
          <w:sz w:val="21"/>
          <w:szCs w:val="21"/>
          <w:highlight w:val="none"/>
          <w:u w:val="single"/>
          <w:lang w:val="en-US" w:eastAsia="zh-CN"/>
        </w:rPr>
        <w:t xml:space="preserve">      </w:t>
      </w:r>
      <w:permEnd w:id="89"/>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90"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90"/>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91" w:edGrp="everyone"/>
      <w:r>
        <w:rPr>
          <w:rFonts w:hint="eastAsia" w:ascii="宋体" w:hAnsi="宋体"/>
          <w:bCs/>
          <w:color w:val="000000"/>
          <w:sz w:val="21"/>
          <w:szCs w:val="21"/>
          <w:highlight w:val="none"/>
          <w:u w:val="single"/>
          <w:lang w:val="en-US" w:eastAsia="zh-CN"/>
        </w:rPr>
        <w:t xml:space="preserve">           </w:t>
      </w:r>
      <w:permEnd w:id="91"/>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2" w:edGrp="everyone"/>
      <w:r>
        <w:rPr>
          <w:rFonts w:hint="eastAsia" w:ascii="宋体" w:hAnsi="宋体"/>
          <w:bCs/>
          <w:color w:val="000000"/>
          <w:sz w:val="21"/>
          <w:szCs w:val="21"/>
          <w:highlight w:val="none"/>
          <w:u w:val="single"/>
          <w:lang w:val="en-US" w:eastAsia="zh-CN"/>
        </w:rPr>
        <w:t xml:space="preserve">         </w:t>
      </w:r>
      <w:permEnd w:id="92"/>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permStart w:id="93" w:edGrp="everyone"/>
      <w:r>
        <w:rPr>
          <w:rFonts w:hint="eastAsia" w:ascii="宋体" w:hAnsi="宋体"/>
          <w:bCs/>
          <w:color w:val="000000"/>
          <w:sz w:val="21"/>
          <w:szCs w:val="21"/>
          <w:highlight w:val="none"/>
          <w:u w:val="single"/>
          <w:lang w:val="en-US" w:eastAsia="zh-CN"/>
        </w:rPr>
        <w:t xml:space="preserve">            </w:t>
      </w:r>
      <w:permEnd w:id="93"/>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94" w:edGrp="everyone"/>
      <w:r>
        <w:rPr>
          <w:rFonts w:hint="eastAsia" w:ascii="宋体" w:hAnsi="宋体"/>
          <w:bCs/>
          <w:color w:val="000000"/>
          <w:sz w:val="21"/>
          <w:szCs w:val="21"/>
          <w:highlight w:val="none"/>
          <w:u w:val="single"/>
          <w:lang w:val="en-US" w:eastAsia="zh-CN"/>
        </w:rPr>
        <w:t xml:space="preserve">       　</w:t>
      </w:r>
      <w:permEnd w:id="94"/>
    </w:p>
    <w:p>
      <w:pPr>
        <w:keepNext w:val="0"/>
        <w:keepLines w:val="0"/>
        <w:pageBreakBefore w:val="0"/>
        <w:widowControl w:val="0"/>
        <w:snapToGrid/>
        <w:spacing w:line="360" w:lineRule="exact"/>
        <w:ind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24.2.2　担保人电子送达方式</w:t>
      </w:r>
    </w:p>
    <w:p>
      <w:pPr>
        <w:keepNext w:val="0"/>
        <w:keepLines w:val="0"/>
        <w:pageBreakBefore w:val="0"/>
        <w:widowControl w:val="0"/>
        <w:snapToGrid/>
        <w:spacing w:line="360" w:lineRule="exact"/>
        <w:ind w:left="0" w:right="0" w:firstLine="436"/>
        <w:jc w:val="both"/>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贷款人或争议有权管辖机构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可通过</w:t>
      </w:r>
      <w:r>
        <w:rPr>
          <w:rFonts w:hint="eastAsia" w:ascii="宋体" w:hAnsi="宋体" w:eastAsia="宋体"/>
          <w:bCs/>
          <w:color w:val="000000"/>
          <w:sz w:val="21"/>
          <w:szCs w:val="21"/>
          <w:highlight w:val="none"/>
          <w:lang w:eastAsia="zh-CN"/>
        </w:rPr>
        <w:t>如下第</w:t>
      </w:r>
      <w:permStart w:id="95" w:edGrp="everyone"/>
      <w:r>
        <w:rPr>
          <w:rFonts w:hint="eastAsia" w:ascii="宋体" w:hAnsi="宋体"/>
          <w:b w:val="0"/>
          <w:bCs/>
          <w:color w:val="000000"/>
          <w:sz w:val="21"/>
          <w:szCs w:val="21"/>
          <w:highlight w:val="none"/>
          <w:u w:val="single"/>
          <w:lang w:val="en-US" w:eastAsia="zh-CN"/>
        </w:rPr>
        <w:t xml:space="preserve">      </w:t>
      </w:r>
      <w:permEnd w:id="95"/>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rPr>
        <w:t>电子送达方式向担保人送达相关法律文书</w:t>
      </w:r>
      <w:r>
        <w:rPr>
          <w:rFonts w:hint="eastAsia" w:ascii="宋体" w:hAnsi="宋体" w:eastAsia="宋体"/>
          <w:bCs/>
          <w:color w:val="000000"/>
          <w:sz w:val="21"/>
          <w:szCs w:val="21"/>
          <w:highlight w:val="none"/>
          <w:lang w:eastAsia="zh-CN"/>
        </w:rPr>
        <w:t>：</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96" w:edGrp="everyone"/>
      <w:r>
        <w:rPr>
          <w:rFonts w:hint="eastAsia" w:ascii="宋体" w:hAnsi="宋体"/>
          <w:bCs/>
          <w:color w:val="000000"/>
          <w:sz w:val="21"/>
          <w:szCs w:val="21"/>
          <w:highlight w:val="none"/>
          <w:u w:val="single"/>
          <w:lang w:val="en-US" w:eastAsia="zh-CN"/>
        </w:rPr>
        <w:t xml:space="preserve">              </w:t>
      </w:r>
      <w:permEnd w:id="96"/>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97"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97"/>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98" w:edGrp="everyone"/>
      <w:r>
        <w:rPr>
          <w:rFonts w:hint="eastAsia" w:ascii="宋体" w:hAnsi="宋体"/>
          <w:bCs/>
          <w:color w:val="000000"/>
          <w:sz w:val="21"/>
          <w:szCs w:val="21"/>
          <w:highlight w:val="none"/>
          <w:u w:val="single"/>
          <w:lang w:val="en-US" w:eastAsia="zh-CN"/>
        </w:rPr>
        <w:t xml:space="preserve">            </w:t>
      </w:r>
      <w:permEnd w:id="98"/>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9" w:edGrp="everyone"/>
      <w:r>
        <w:rPr>
          <w:rFonts w:hint="eastAsia" w:ascii="宋体" w:hAnsi="宋体"/>
          <w:bCs/>
          <w:color w:val="000000"/>
          <w:sz w:val="21"/>
          <w:szCs w:val="21"/>
          <w:highlight w:val="none"/>
          <w:u w:val="single"/>
          <w:lang w:val="en-US" w:eastAsia="zh-CN"/>
        </w:rPr>
        <w:t xml:space="preserve">             </w:t>
      </w:r>
      <w:permEnd w:id="99"/>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permStart w:id="100" w:edGrp="everyone"/>
      <w:r>
        <w:rPr>
          <w:rFonts w:hint="eastAsia" w:ascii="宋体" w:hAnsi="宋体"/>
          <w:bCs/>
          <w:color w:val="000000"/>
          <w:sz w:val="21"/>
          <w:szCs w:val="21"/>
          <w:highlight w:val="none"/>
          <w:u w:val="single"/>
          <w:lang w:val="en-US" w:eastAsia="zh-CN"/>
        </w:rPr>
        <w:t xml:space="preserve">           </w:t>
      </w:r>
      <w:permEnd w:id="100"/>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1" w:edGrp="everyone"/>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eastAsia="zh-CN"/>
        </w:rPr>
        <w:t>　　</w:t>
      </w:r>
      <w:r>
        <w:rPr>
          <w:rFonts w:hint="eastAsia" w:ascii="宋体" w:hAnsi="宋体"/>
          <w:bCs/>
          <w:color w:val="000000"/>
          <w:sz w:val="21"/>
          <w:szCs w:val="21"/>
          <w:highlight w:val="none"/>
          <w:u w:val="single"/>
          <w:lang w:val="en-US" w:eastAsia="zh-CN"/>
        </w:rPr>
        <w:t>　</w:t>
      </w:r>
      <w:permEnd w:id="101"/>
    </w:p>
    <w:p>
      <w:pPr>
        <w:snapToGrid/>
        <w:spacing w:line="400" w:lineRule="exact"/>
        <w:ind w:left="439"/>
        <w:rPr>
          <w:rFonts w:hint="eastAsia" w:ascii="黑体" w:hAnsi="黑体" w:eastAsia="黑体" w:cs="黑体"/>
          <w:bCs/>
          <w:color w:val="FFFFFF" w:themeColor="background1"/>
          <w:sz w:val="21"/>
          <w:szCs w:val="21"/>
          <w:highlight w:val="none"/>
          <w14:textFill>
            <w14:solidFill>
              <w14:schemeClr w14:val="bg1"/>
            </w14:solidFill>
          </w14:textFill>
        </w:rPr>
      </w:pPr>
      <w:r>
        <w:rPr>
          <w:rFonts w:hint="eastAsia" w:ascii="宋体" w:hAnsi="宋体"/>
          <w:b/>
          <w:bCs/>
          <w:color w:val="000000"/>
          <w:sz w:val="21"/>
          <w:szCs w:val="21"/>
          <w:highlight w:val="none"/>
        </w:rPr>
        <w:t>第二十</w:t>
      </w:r>
      <w:r>
        <w:rPr>
          <w:rFonts w:hint="eastAsia" w:ascii="宋体" w:hAnsi="宋体"/>
          <w:b/>
          <w:bCs/>
          <w:color w:val="000000"/>
          <w:sz w:val="21"/>
          <w:szCs w:val="21"/>
          <w:highlight w:val="none"/>
          <w:lang w:eastAsia="zh-CN"/>
        </w:rPr>
        <w:t>五</w:t>
      </w:r>
      <w:r>
        <w:rPr>
          <w:rFonts w:hint="eastAsia" w:ascii="宋体" w:hAnsi="宋体"/>
          <w:b/>
          <w:bCs/>
          <w:color w:val="000000"/>
          <w:sz w:val="21"/>
          <w:szCs w:val="21"/>
          <w:highlight w:val="none"/>
        </w:rPr>
        <w:t>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其他事项</w:t>
      </w:r>
      <w:permStart w:id="102" w:edGrp="everyone"/>
      <w:r>
        <w:rPr>
          <w:rFonts w:hint="eastAsia" w:ascii="黑体" w:hAnsi="黑体" w:eastAsia="黑体" w:cs="黑体"/>
          <w:bCs/>
          <w:color w:val="FFFFFF" w:themeColor="background1"/>
          <w:sz w:val="21"/>
          <w:szCs w:val="21"/>
          <w:highlight w:val="none"/>
          <w:lang w:val="en-US" w:eastAsia="zh-CN"/>
          <w14:textFill>
            <w14:solidFill>
              <w14:schemeClr w14:val="bg1"/>
            </w14:solidFill>
          </w14:textFill>
        </w:rPr>
        <w:t xml:space="preserve">      </w:t>
      </w:r>
    </w:p>
    <w:permEnd w:id="102"/>
    <w:p>
      <w:pPr>
        <w:snapToGrid/>
        <w:spacing w:line="400" w:lineRule="exact"/>
        <w:ind w:left="439"/>
        <w:rPr>
          <w:rFonts w:hint="eastAsia" w:ascii="宋体" w:hAnsi="宋体"/>
          <w:bCs/>
          <w:color w:val="000000"/>
          <w:sz w:val="21"/>
          <w:szCs w:val="21"/>
          <w:highlight w:val="none"/>
          <w:u w:val="single"/>
        </w:rPr>
      </w:pPr>
    </w:p>
    <w:p>
      <w:pPr>
        <w:snapToGrid/>
        <w:spacing w:line="400" w:lineRule="exact"/>
        <w:ind w:left="439"/>
        <w:rPr>
          <w:rFonts w:hint="eastAsia" w:ascii="宋体" w:hAnsi="宋体"/>
          <w:bCs/>
          <w:color w:val="000000"/>
          <w:sz w:val="21"/>
          <w:szCs w:val="21"/>
          <w:highlight w:val="none"/>
        </w:rPr>
      </w:pPr>
      <w:r>
        <w:rPr>
          <w:rFonts w:hint="eastAsia" w:ascii="宋体" w:hAnsi="宋体"/>
          <w:b/>
          <w:bCs/>
          <w:color w:val="000000"/>
          <w:sz w:val="21"/>
          <w:szCs w:val="21"/>
          <w:highlight w:val="none"/>
        </w:rPr>
        <w:t>第二十</w:t>
      </w:r>
      <w:r>
        <w:rPr>
          <w:rFonts w:hint="eastAsia" w:ascii="宋体" w:hAnsi="宋体"/>
          <w:b/>
          <w:bCs/>
          <w:color w:val="000000"/>
          <w:sz w:val="21"/>
          <w:szCs w:val="21"/>
          <w:highlight w:val="none"/>
          <w:lang w:eastAsia="zh-CN"/>
        </w:rPr>
        <w:t>六</w:t>
      </w:r>
      <w:r>
        <w:rPr>
          <w:rFonts w:hint="eastAsia" w:ascii="宋体" w:hAnsi="宋体"/>
          <w:b/>
          <w:bCs/>
          <w:color w:val="000000"/>
          <w:sz w:val="21"/>
          <w:szCs w:val="21"/>
          <w:highlight w:val="none"/>
        </w:rPr>
        <w:t>条</w:t>
      </w:r>
      <w:r>
        <w:rPr>
          <w:rFonts w:hint="eastAsia" w:ascii="黑体" w:hAnsi="宋体" w:eastAsia="黑体"/>
          <w:b/>
          <w:bCs/>
          <w:color w:val="000000"/>
          <w:sz w:val="21"/>
          <w:szCs w:val="21"/>
          <w:highlight w:val="none"/>
          <w:lang w:eastAsia="zh-CN"/>
        </w:rPr>
        <w:t>　</w:t>
      </w:r>
      <w:r>
        <w:rPr>
          <w:rFonts w:hint="eastAsia" w:ascii="黑体" w:hAnsi="宋体" w:eastAsia="黑体"/>
          <w:color w:val="000000"/>
          <w:sz w:val="21"/>
          <w:szCs w:val="21"/>
          <w:highlight w:val="none"/>
        </w:rPr>
        <w:t>合同</w:t>
      </w:r>
      <w:r>
        <w:rPr>
          <w:rFonts w:hint="eastAsia" w:ascii="宋体" w:hAnsi="宋体"/>
          <w:bCs/>
          <w:color w:val="000000"/>
          <w:sz w:val="21"/>
          <w:szCs w:val="21"/>
          <w:highlight w:val="none"/>
        </w:rPr>
        <w:t>份数</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本合同一式</w:t>
      </w:r>
      <w:permStart w:id="103" w:edGrp="everyone"/>
      <w:r>
        <w:rPr>
          <w:rFonts w:hint="eastAsia" w:ascii="宋体" w:hAnsi="宋体"/>
          <w:bCs/>
          <w:color w:val="000000"/>
          <w:sz w:val="21"/>
          <w:szCs w:val="21"/>
          <w:highlight w:val="none"/>
          <w:u w:val="single"/>
          <w:lang w:val="en-US" w:eastAsia="zh-CN"/>
        </w:rPr>
        <w:t xml:space="preserve">     </w:t>
      </w:r>
      <w:permEnd w:id="103"/>
      <w:r>
        <w:rPr>
          <w:rFonts w:hint="eastAsia" w:ascii="宋体" w:hAnsi="宋体"/>
          <w:bCs/>
          <w:color w:val="000000"/>
          <w:sz w:val="21"/>
          <w:szCs w:val="21"/>
          <w:highlight w:val="none"/>
        </w:rPr>
        <w:t>份，其中借款人</w:t>
      </w:r>
      <w:permStart w:id="104" w:edGrp="everyone"/>
      <w:r>
        <w:rPr>
          <w:rFonts w:hint="eastAsia" w:ascii="宋体" w:hAnsi="宋体"/>
          <w:bCs/>
          <w:color w:val="000000"/>
          <w:sz w:val="21"/>
          <w:szCs w:val="21"/>
          <w:highlight w:val="none"/>
          <w:u w:val="single"/>
          <w:lang w:val="en-US" w:eastAsia="zh-CN"/>
        </w:rPr>
        <w:t xml:space="preserve">     </w:t>
      </w:r>
      <w:permEnd w:id="104"/>
      <w:r>
        <w:rPr>
          <w:rFonts w:hint="eastAsia" w:ascii="宋体" w:hAnsi="宋体"/>
          <w:bCs/>
          <w:color w:val="000000"/>
          <w:sz w:val="21"/>
          <w:szCs w:val="21"/>
          <w:highlight w:val="none"/>
        </w:rPr>
        <w:t>份，贷款人</w:t>
      </w:r>
      <w:permStart w:id="105" w:edGrp="everyone"/>
      <w:r>
        <w:rPr>
          <w:rFonts w:hint="eastAsia" w:ascii="宋体" w:hAnsi="宋体"/>
          <w:bCs/>
          <w:color w:val="000000"/>
          <w:sz w:val="21"/>
          <w:szCs w:val="21"/>
          <w:highlight w:val="none"/>
          <w:u w:val="single"/>
          <w:lang w:val="en-US" w:eastAsia="zh-CN"/>
        </w:rPr>
        <w:t xml:space="preserve">    </w:t>
      </w:r>
      <w:permEnd w:id="105"/>
      <w:r>
        <w:rPr>
          <w:rFonts w:hint="eastAsia" w:ascii="宋体" w:hAnsi="宋体"/>
          <w:bCs/>
          <w:color w:val="000000"/>
          <w:sz w:val="21"/>
          <w:szCs w:val="21"/>
          <w:highlight w:val="none"/>
        </w:rPr>
        <w:t>份，担保人各</w:t>
      </w:r>
      <w:permStart w:id="106" w:edGrp="everyone"/>
      <w:r>
        <w:rPr>
          <w:rFonts w:hint="eastAsia" w:ascii="宋体" w:hAnsi="宋体"/>
          <w:bCs/>
          <w:color w:val="000000"/>
          <w:sz w:val="21"/>
          <w:szCs w:val="21"/>
          <w:highlight w:val="none"/>
          <w:u w:val="single"/>
          <w:lang w:val="en-US" w:eastAsia="zh-CN"/>
        </w:rPr>
        <w:t xml:space="preserve">     </w:t>
      </w:r>
      <w:permEnd w:id="106"/>
      <w:r>
        <w:rPr>
          <w:rFonts w:hint="eastAsia" w:ascii="宋体" w:hAnsi="宋体"/>
          <w:bCs/>
          <w:color w:val="000000"/>
          <w:sz w:val="21"/>
          <w:szCs w:val="21"/>
          <w:highlight w:val="none"/>
        </w:rPr>
        <w:t>份，</w:t>
      </w:r>
      <w:permStart w:id="107" w:edGrp="everyone"/>
      <w:r>
        <w:rPr>
          <w:rFonts w:hint="eastAsia" w:ascii="宋体" w:hAnsi="宋体"/>
          <w:bCs/>
          <w:color w:val="000000"/>
          <w:sz w:val="21"/>
          <w:szCs w:val="21"/>
          <w:highlight w:val="none"/>
          <w:u w:val="single"/>
          <w:lang w:val="en-US" w:eastAsia="zh-CN"/>
        </w:rPr>
        <w:t xml:space="preserve">       </w:t>
      </w:r>
      <w:permEnd w:id="107"/>
      <w:r>
        <w:rPr>
          <w:rFonts w:hint="eastAsia" w:ascii="宋体" w:hAnsi="宋体"/>
          <w:bCs/>
          <w:color w:val="000000"/>
          <w:sz w:val="21"/>
          <w:szCs w:val="21"/>
          <w:highlight w:val="none"/>
        </w:rPr>
        <w:t>份，效力相同。</w:t>
      </w:r>
    </w:p>
    <w:p>
      <w:pPr>
        <w:snapToGrid/>
        <w:spacing w:line="400" w:lineRule="exact"/>
        <w:ind w:firstLine="470"/>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snapToGrid/>
        <w:spacing w:line="400" w:lineRule="exact"/>
        <w:ind w:firstLine="470"/>
        <w:rPr>
          <w:rFonts w:hint="eastAsia" w:ascii="黑体" w:hAnsi="宋体" w:eastAsia="黑体"/>
          <w:b/>
          <w:bCs/>
          <w:color w:val="000000"/>
          <w:sz w:val="24"/>
          <w:highlight w:val="none"/>
          <w:lang w:eastAsia="zh-CN"/>
        </w:rPr>
      </w:pPr>
      <w:r>
        <w:rPr>
          <w:rFonts w:hint="eastAsia" w:ascii="黑体" w:hAnsi="宋体" w:eastAsia="黑体"/>
          <w:b/>
          <w:bCs/>
          <w:color w:val="000000"/>
          <w:sz w:val="24"/>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08" w:edGrp="everyone"/>
      <w:r>
        <w:rPr>
          <w:rFonts w:hint="eastAsia" w:ascii="宋体" w:hAnsi="宋体"/>
          <w:bCs/>
          <w:color w:val="000000"/>
          <w:sz w:val="21"/>
          <w:szCs w:val="21"/>
          <w:highlight w:val="none"/>
          <w:lang w:val="en-US" w:eastAsia="zh-CN"/>
        </w:rPr>
        <w:t xml:space="preserve">      </w:t>
      </w:r>
      <w:permEnd w:id="108"/>
    </w:p>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09" w:edGrp="everyone"/>
      <w:r>
        <w:rPr>
          <w:rFonts w:hint="eastAsia" w:ascii="宋体" w:hAnsi="宋体"/>
          <w:bCs/>
          <w:color w:val="000000"/>
          <w:sz w:val="21"/>
          <w:szCs w:val="21"/>
          <w:highlight w:val="none"/>
          <w:lang w:val="en-US" w:eastAsia="zh-CN"/>
        </w:rPr>
        <w:t xml:space="preserve">      </w:t>
      </w:r>
      <w:permEnd w:id="109"/>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lang w:eastAsia="zh-CN"/>
        </w:rPr>
      </w:pPr>
    </w:p>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37"/>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snapToGrid/>
        <w:spacing w:line="400" w:lineRule="exact"/>
        <w:ind w:firstLine="437"/>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自然人需签章，法人需法定代表人或授权代理人签章并加盖公章</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0" w:edGrp="everyone"/>
      <w:r>
        <w:rPr>
          <w:rFonts w:hint="eastAsia" w:ascii="宋体" w:hAnsi="宋体"/>
          <w:bCs/>
          <w:color w:val="000000"/>
          <w:sz w:val="21"/>
          <w:szCs w:val="21"/>
          <w:highlight w:val="none"/>
          <w:lang w:val="en-US" w:eastAsia="zh-CN"/>
        </w:rPr>
        <w:t xml:space="preserve">      </w:t>
      </w:r>
      <w:permEnd w:id="110"/>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1" w:edGrp="everyone"/>
      <w:r>
        <w:rPr>
          <w:rFonts w:hint="eastAsia" w:ascii="宋体" w:hAnsi="宋体"/>
          <w:bCs/>
          <w:color w:val="000000"/>
          <w:sz w:val="21"/>
          <w:szCs w:val="21"/>
          <w:highlight w:val="none"/>
          <w:lang w:val="en-US" w:eastAsia="zh-CN"/>
        </w:rPr>
        <w:t xml:space="preserve">      </w:t>
      </w:r>
      <w:permEnd w:id="111"/>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2" w:edGrp="everyone"/>
      <w:r>
        <w:rPr>
          <w:rFonts w:hint="eastAsia" w:ascii="宋体" w:hAnsi="宋体"/>
          <w:bCs/>
          <w:color w:val="000000"/>
          <w:sz w:val="21"/>
          <w:szCs w:val="21"/>
          <w:highlight w:val="none"/>
          <w:lang w:val="en-US" w:eastAsia="zh-CN"/>
        </w:rPr>
        <w:t xml:space="preserve">      </w:t>
      </w:r>
      <w:permEnd w:id="112"/>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color w:val="000000"/>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3" w:edGrp="everyone"/>
      <w:r>
        <w:rPr>
          <w:rFonts w:hint="eastAsia" w:ascii="宋体" w:hAnsi="宋体"/>
          <w:bCs/>
          <w:color w:val="000000"/>
          <w:sz w:val="21"/>
          <w:szCs w:val="21"/>
          <w:highlight w:val="none"/>
          <w:lang w:val="en-US" w:eastAsia="zh-CN"/>
        </w:rPr>
        <w:t xml:space="preserve">      </w:t>
      </w:r>
      <w:permEnd w:id="113"/>
      <w:r>
        <w:rPr>
          <w:rFonts w:hint="eastAsia" w:ascii="宋体" w:hAnsi="宋体"/>
          <w:bCs/>
          <w:color w:val="000000"/>
          <w:sz w:val="21"/>
          <w:szCs w:val="21"/>
          <w:highlight w:val="none"/>
          <w:lang w:val="en-US" w:eastAsia="zh-CN"/>
        </w:rPr>
        <w:t xml:space="preserve">     </w:t>
      </w:r>
    </w:p>
    <w:p>
      <w:pPr>
        <w:snapToGrid/>
        <w:spacing w:line="400" w:lineRule="exact"/>
        <w:rPr>
          <w:rFonts w:hint="eastAsia"/>
          <w:color w:val="000000"/>
          <w:highlight w:val="none"/>
          <w:lang w:eastAsia="zh-CN"/>
        </w:rPr>
      </w:pPr>
      <w:r>
        <w:rPr>
          <w:rFonts w:hint="eastAsia"/>
          <w:color w:val="000000"/>
          <w:highlight w:val="none"/>
          <w:lang w:eastAsia="zh-CN"/>
        </w:rPr>
        <w:t>　　　　　</w:t>
      </w:r>
    </w:p>
    <w:p>
      <w:pPr>
        <w:snapToGrid/>
        <w:spacing w:line="400" w:lineRule="exact"/>
        <w:rPr>
          <w:rFonts w:hint="eastAsia" w:eastAsia="宋体"/>
          <w:color w:val="000000"/>
          <w:highlight w:val="none"/>
          <w:lang w:eastAsia="zh-CN"/>
        </w:rPr>
      </w:pPr>
      <w:r>
        <w:rPr>
          <w:rFonts w:hint="eastAsia"/>
          <w:color w:val="000000"/>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出质人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14" w:edGrp="everyone"/>
      <w:r>
        <w:rPr>
          <w:rFonts w:hint="eastAsia" w:ascii="宋体" w:hAnsi="宋体"/>
          <w:bCs/>
          <w:color w:val="000000"/>
          <w:sz w:val="21"/>
          <w:szCs w:val="21"/>
          <w:highlight w:val="none"/>
          <w:lang w:val="en-US" w:eastAsia="zh-CN"/>
        </w:rPr>
        <w:t xml:space="preserve">      </w:t>
      </w:r>
      <w:permEnd w:id="114"/>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出质人财产共有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5" w:edGrp="everyone"/>
      <w:r>
        <w:rPr>
          <w:rFonts w:hint="eastAsia" w:ascii="宋体" w:hAnsi="宋体"/>
          <w:bCs/>
          <w:color w:val="000000"/>
          <w:sz w:val="21"/>
          <w:szCs w:val="21"/>
          <w:highlight w:val="none"/>
          <w:lang w:val="en-US" w:eastAsia="zh-CN"/>
        </w:rPr>
        <w:t xml:space="preserve">      </w:t>
      </w:r>
      <w:permEnd w:id="115"/>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eastAsia="宋体"/>
          <w:color w:val="000000"/>
          <w:sz w:val="21"/>
          <w:szCs w:val="21"/>
          <w:highlight w:val="none"/>
          <w:u w:val="single"/>
          <w:lang w:eastAsia="zh-CN"/>
        </w:rPr>
      </w:pPr>
      <w:r>
        <w:rPr>
          <w:rFonts w:hint="eastAsia" w:ascii="宋体" w:hAnsi="宋体"/>
          <w:color w:val="000000"/>
          <w:sz w:val="21"/>
          <w:szCs w:val="21"/>
          <w:highlight w:val="none"/>
          <w:u w:val="single"/>
          <w:lang w:eastAsia="zh-CN"/>
        </w:rPr>
        <w:t>　　　　　　　　　　　</w:t>
      </w:r>
    </w:p>
    <w:p>
      <w:pPr>
        <w:snapToGrid/>
        <w:spacing w:line="400" w:lineRule="exact"/>
        <w:rPr>
          <w:rFonts w:hint="eastAsia" w:ascii="宋体" w:hAnsi="宋体"/>
          <w:bCs/>
          <w:color w:val="000000"/>
          <w:sz w:val="21"/>
          <w:szCs w:val="21"/>
          <w:highlight w:val="none"/>
        </w:rPr>
      </w:pPr>
      <w:r>
        <w:rPr>
          <w:rFonts w:hint="eastAsia" w:ascii="宋体" w:hAnsi="宋体"/>
          <w:bCs/>
          <w:color w:val="000000"/>
          <w:sz w:val="21"/>
          <w:szCs w:val="21"/>
          <w:highlight w:val="none"/>
        </w:rPr>
        <w:t>贷款人经营地址：</w:t>
      </w:r>
      <w:permStart w:id="116" w:edGrp="everyone"/>
      <w:r>
        <w:rPr>
          <w:rFonts w:hint="eastAsia" w:ascii="宋体" w:hAnsi="宋体"/>
          <w:bCs/>
          <w:color w:val="000000"/>
          <w:sz w:val="21"/>
          <w:szCs w:val="21"/>
          <w:highlight w:val="none"/>
          <w:u w:val="single"/>
          <w:lang w:val="en-US" w:eastAsia="zh-CN"/>
        </w:rPr>
        <w:t xml:space="preserve">   </w:t>
      </w:r>
      <w:permEnd w:id="116"/>
      <w:r>
        <w:rPr>
          <w:rFonts w:hint="eastAsia" w:ascii="宋体" w:hAnsi="宋体"/>
          <w:bCs/>
          <w:color w:val="000000"/>
          <w:sz w:val="21"/>
          <w:szCs w:val="21"/>
          <w:highlight w:val="none"/>
        </w:rPr>
        <w:t>；联系电话：</w:t>
      </w:r>
      <w:permStart w:id="117" w:edGrp="everyone"/>
      <w:r>
        <w:rPr>
          <w:rFonts w:hint="eastAsia" w:ascii="宋体" w:hAnsi="宋体"/>
          <w:bCs/>
          <w:color w:val="000000"/>
          <w:sz w:val="21"/>
          <w:szCs w:val="21"/>
          <w:highlight w:val="none"/>
          <w:u w:val="single"/>
          <w:lang w:val="en-US" w:eastAsia="zh-CN"/>
        </w:rPr>
        <w:t xml:space="preserve">      </w:t>
      </w:r>
      <w:permEnd w:id="117"/>
      <w:r>
        <w:rPr>
          <w:rFonts w:hint="eastAsia" w:ascii="宋体" w:hAnsi="宋体"/>
          <w:bCs/>
          <w:color w:val="000000"/>
          <w:sz w:val="21"/>
          <w:szCs w:val="21"/>
          <w:highlight w:val="none"/>
        </w:rPr>
        <w:t>。</w:t>
      </w:r>
    </w:p>
    <w:p>
      <w:pPr>
        <w:snapToGrid/>
        <w:spacing w:line="400" w:lineRule="exact"/>
        <w:ind w:firstLine="1296"/>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p>
      <w:pPr>
        <w:snapToGrid/>
        <w:spacing w:line="400" w:lineRule="exact"/>
        <w:ind w:firstLine="1296"/>
        <w:rPr>
          <w:rFonts w:hint="eastAsia" w:ascii="宋体" w:hAnsi="宋体"/>
          <w:color w:val="000000"/>
          <w:sz w:val="21"/>
          <w:szCs w:val="21"/>
          <w:highlight w:val="none"/>
          <w:u w:val="singl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签约日期：</w:t>
      </w:r>
      <w:r>
        <w:rPr>
          <w:rFonts w:hint="eastAsia" w:ascii="宋体" w:hAnsi="宋体"/>
          <w:color w:val="000000"/>
          <w:sz w:val="21"/>
          <w:szCs w:val="21"/>
          <w:highlight w:val="none"/>
          <w:u w:val="single"/>
          <w:lang w:eastAsia="zh-CN"/>
        </w:rPr>
        <w:t>　</w:t>
      </w:r>
      <w:r>
        <w:rPr>
          <w:rFonts w:hint="eastAsia" w:ascii="宋体" w:hAnsi="宋体"/>
          <w:color w:val="000000"/>
          <w:sz w:val="21"/>
          <w:szCs w:val="21"/>
          <w:highlight w:val="none"/>
          <w:u w:val="single"/>
          <w:lang w:val="en-US" w:eastAsia="zh-CN"/>
        </w:rPr>
        <w:fldChar w:fldCharType="begin"/>
      </w:r>
      <w:r>
        <w:rPr>
          <w:rFonts w:hint="eastAsia" w:ascii="宋体" w:hAnsi="宋体"/>
          <w:color w:val="000000"/>
          <w:sz w:val="21"/>
          <w:szCs w:val="21"/>
          <w:highlight w:val="none"/>
          <w:u w:val="single"/>
          <w:lang w:val="en-US" w:eastAsia="zh-CN"/>
        </w:rPr>
        <w:instrText xml:space="preserve"> MERGEFIELD ${attr.root.CON_DATE} \* MERGEFORMAT </w:instrText>
      </w:r>
      <w:r>
        <w:rPr>
          <w:rFonts w:hint="eastAsia" w:ascii="宋体" w:hAnsi="宋体"/>
          <w:color w:val="000000"/>
          <w:sz w:val="21"/>
          <w:szCs w:val="21"/>
          <w:highlight w:val="none"/>
          <w:u w:val="single"/>
          <w:lang w:val="en-US" w:eastAsia="zh-CN"/>
        </w:rPr>
        <w:fldChar w:fldCharType="separate"/>
      </w:r>
      <w:r>
        <w:rPr>
          <w:rFonts w:hint="eastAsia" w:ascii="宋体" w:hAnsi="宋体"/>
          <w:color w:val="000000"/>
          <w:sz w:val="21"/>
          <w:szCs w:val="21"/>
          <w:highlight w:val="none"/>
          <w:u w:val="single"/>
          <w:lang w:val="en-US" w:eastAsia="zh-CN"/>
        </w:rPr>
        <w:t>_______________________</w:t>
      </w:r>
      <w:r>
        <w:rPr>
          <w:rFonts w:hint="eastAsia" w:ascii="宋体" w:hAnsi="宋体"/>
          <w:color w:val="000000"/>
          <w:sz w:val="21"/>
          <w:szCs w:val="21"/>
          <w:highlight w:val="none"/>
          <w:u w:val="single"/>
          <w:lang w:val="en-US" w:eastAsia="zh-CN"/>
        </w:rPr>
        <w:fldChar w:fldCharType="end"/>
      </w:r>
      <w:r>
        <w:rPr>
          <w:rFonts w:hint="eastAsia" w:ascii="宋体" w:hAnsi="宋体"/>
          <w:color w:val="000000"/>
          <w:sz w:val="21"/>
          <w:szCs w:val="21"/>
          <w:highlight w:val="none"/>
          <w:u w:val="single"/>
          <w:lang w:val="en-US" w:eastAsia="zh-CN"/>
        </w:rPr>
        <w:t>　　　　</w:t>
      </w:r>
    </w:p>
    <w:p>
      <w:pPr>
        <w:snapToGrid/>
        <w:spacing w:line="400" w:lineRule="exact"/>
        <w:rPr>
          <w:rFonts w:hint="eastAsia" w:ascii="仿宋_GB2312" w:hAnsi="Times New Roman" w:eastAsia="仿宋_GB2312" w:cs="宋体"/>
          <w:color w:val="000000"/>
          <w:sz w:val="24"/>
          <w:szCs w:val="24"/>
          <w:lang w:eastAsia="zh-CN"/>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签约地点：</w:t>
      </w:r>
      <w:permStart w:id="118" w:edGrp="everyone"/>
      <w:r>
        <w:rPr>
          <w:rFonts w:hint="eastAsia" w:ascii="宋体" w:hAnsi="宋体"/>
          <w:color w:val="000000"/>
          <w:sz w:val="21"/>
          <w:szCs w:val="21"/>
          <w:highlight w:val="none"/>
          <w:u w:val="single"/>
          <w:lang w:val="en-US" w:eastAsia="zh-CN"/>
        </w:rPr>
        <w:t xml:space="preserve">            </w:t>
      </w:r>
      <w:permEnd w:id="118"/>
    </w:p>
    <w:p>
      <w:pPr>
        <w:pStyle w:val="16"/>
        <w:snapToGrid/>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br w:type="page"/>
      </w:r>
    </w:p>
    <w:p>
      <w:pPr>
        <w:pStyle w:val="16"/>
        <w:snapToGrid/>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附件1：</w:t>
      </w:r>
    </w:p>
    <w:p>
      <w:pPr>
        <w:pStyle w:val="16"/>
        <w:snapToGrid/>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提</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款</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rPr>
          <w:rFonts w:hint="eastAsia" w:ascii="仿宋_GB2312" w:hAnsi="Times New Roman" w:eastAsia="仿宋_GB2312" w:cs="宋体"/>
          <w:color w:val="000000"/>
          <w:sz w:val="24"/>
          <w:szCs w:val="24"/>
        </w:rPr>
      </w:pPr>
      <w:permStart w:id="119" w:edGrp="everyone"/>
      <w:r>
        <w:rPr>
          <w:rFonts w:hint="eastAsia" w:ascii="仿宋_GB2312" w:hAnsi="Times New Roman" w:eastAsia="仿宋_GB2312" w:cs="宋体"/>
          <w:color w:val="000000"/>
          <w:sz w:val="24"/>
          <w:szCs w:val="24"/>
          <w:u w:val="single"/>
          <w:lang w:val="en-US" w:eastAsia="zh-CN"/>
        </w:rPr>
        <w:t xml:space="preserve">         </w:t>
      </w:r>
      <w:permEnd w:id="119"/>
      <w:r>
        <w:rPr>
          <w:rFonts w:hint="eastAsia" w:ascii="仿宋_GB2312" w:hAnsi="Times New Roman" w:eastAsia="仿宋_GB2312" w:cs="宋体"/>
          <w:color w:val="000000"/>
          <w:sz w:val="24"/>
          <w:szCs w:val="24"/>
        </w:rPr>
        <w:t>：</w:t>
      </w:r>
    </w:p>
    <w:p>
      <w:pPr>
        <w:pStyle w:val="16"/>
        <w:snapToGrid/>
        <w:spacing w:line="435" w:lineRule="exact"/>
        <w:ind w:firstLine="48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20" w:edGrp="everyone"/>
      <w:r>
        <w:rPr>
          <w:rFonts w:hint="eastAsia" w:ascii="仿宋_GB2312" w:hAnsi="Times New Roman" w:eastAsia="仿宋_GB2312" w:cs="宋体"/>
          <w:color w:val="000000"/>
          <w:sz w:val="24"/>
          <w:szCs w:val="24"/>
          <w:u w:val="single"/>
          <w:lang w:val="en-US" w:eastAsia="zh-CN"/>
        </w:rPr>
        <w:t xml:space="preserve">             </w:t>
      </w:r>
      <w:permEnd w:id="120"/>
      <w:r>
        <w:rPr>
          <w:rFonts w:hint="eastAsia" w:ascii="仿宋_GB2312" w:hAnsi="Times New Roman" w:eastAsia="仿宋_GB2312" w:cs="宋体"/>
          <w:color w:val="000000"/>
          <w:sz w:val="24"/>
          <w:szCs w:val="24"/>
        </w:rPr>
        <w:t>将按以下提款计划表提取借款资金，请予支付。</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36"/>
        <w:tblW w:w="70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2890"/>
        <w:gridCol w:w="2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jc w:val="center"/>
        </w:trPr>
        <w:tc>
          <w:tcPr>
            <w:tcW w:w="1798" w:type="dxa"/>
          </w:tcPr>
          <w:p>
            <w:pPr>
              <w:pStyle w:val="16"/>
              <w:snapToGrid/>
              <w:spacing w:line="435"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事项序号</w:t>
            </w:r>
          </w:p>
        </w:tc>
        <w:tc>
          <w:tcPr>
            <w:tcW w:w="2890" w:type="dxa"/>
          </w:tcPr>
          <w:p>
            <w:pPr>
              <w:pStyle w:val="16"/>
              <w:snapToGrid/>
              <w:spacing w:line="435" w:lineRule="exact"/>
              <w:jc w:val="center"/>
              <w:rPr>
                <w:rFonts w:hint="eastAsia" w:ascii="仿宋_GB2312" w:hAnsi="Times New Roman" w:eastAsia="仿宋_GB2312" w:cs="宋体"/>
                <w:color w:val="auto"/>
                <w:sz w:val="24"/>
                <w:szCs w:val="24"/>
                <w:vertAlign w:val="baseline"/>
                <w:lang w:val="en-US" w:eastAsia="zh-CN"/>
              </w:rPr>
            </w:pPr>
            <w:r>
              <w:rPr>
                <w:rFonts w:hint="eastAsia" w:ascii="仿宋_GB2312" w:hAnsi="Times New Roman" w:eastAsia="仿宋_GB2312" w:cs="宋体"/>
                <w:color w:val="auto"/>
                <w:sz w:val="24"/>
                <w:szCs w:val="24"/>
                <w:vertAlign w:val="baseline"/>
                <w:lang w:val="en-US" w:eastAsia="zh-CN"/>
              </w:rPr>
              <w:t>提款日期</w:t>
            </w:r>
          </w:p>
        </w:tc>
        <w:tc>
          <w:tcPr>
            <w:tcW w:w="2404" w:type="dxa"/>
          </w:tcPr>
          <w:p>
            <w:pPr>
              <w:pStyle w:val="16"/>
              <w:snapToGrid/>
              <w:spacing w:line="435" w:lineRule="exact"/>
              <w:jc w:val="center"/>
              <w:rPr>
                <w:rFonts w:hint="eastAsia" w:ascii="仿宋_GB2312" w:hAnsi="Times New Roman" w:eastAsia="仿宋_GB2312" w:cs="宋体"/>
                <w:color w:val="auto"/>
                <w:sz w:val="24"/>
                <w:szCs w:val="24"/>
                <w:vertAlign w:val="baseline"/>
                <w:lang w:eastAsia="zh-CN"/>
              </w:rPr>
            </w:pPr>
            <w:r>
              <w:rPr>
                <w:rFonts w:hint="eastAsia" w:ascii="仿宋_GB2312" w:hAnsi="Times New Roman" w:eastAsia="仿宋_GB2312" w:cs="宋体"/>
                <w:color w:val="auto"/>
                <w:sz w:val="24"/>
                <w:szCs w:val="24"/>
                <w:vertAlign w:val="baseline"/>
                <w:lang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jc w:val="center"/>
        </w:trPr>
        <w:tc>
          <w:tcPr>
            <w:tcW w:w="1798" w:type="dxa"/>
          </w:tcPr>
          <w:p>
            <w:pPr>
              <w:pStyle w:val="16"/>
              <w:snapToGrid/>
              <w:spacing w:line="435" w:lineRule="exact"/>
              <w:jc w:val="center"/>
              <w:rPr>
                <w:rFonts w:hint="eastAsia" w:ascii="仿宋_GB2312" w:hAnsi="Times New Roman" w:eastAsia="仿宋_GB2312" w:cs="宋体"/>
                <w:color w:val="auto"/>
                <w:sz w:val="24"/>
                <w:szCs w:val="24"/>
                <w:vertAlign w:val="baseline"/>
                <w:lang w:eastAsia="zh-CN"/>
              </w:rPr>
            </w:pPr>
            <w:permStart w:id="121" w:edGrp="everyone" w:colFirst="0" w:colLast="0"/>
            <w:permStart w:id="122" w:edGrp="everyone" w:colFirst="1" w:colLast="1"/>
            <w:permStart w:id="123" w:edGrp="everyone" w:colFirst="2" w:colLast="2"/>
            <w:r>
              <w:rPr>
                <w:rFonts w:hint="eastAsia" w:ascii="仿宋_GB2312" w:hAnsi="Times New Roman" w:eastAsia="仿宋_GB2312" w:cs="宋体"/>
                <w:color w:val="auto"/>
                <w:sz w:val="24"/>
                <w:szCs w:val="24"/>
                <w:vertAlign w:val="baseline"/>
                <w:lang w:val="en-US" w:eastAsia="zh-CN"/>
              </w:rPr>
              <w:t xml:space="preserve">     </w:t>
            </w:r>
          </w:p>
        </w:tc>
        <w:tc>
          <w:tcPr>
            <w:tcW w:w="2890" w:type="dxa"/>
          </w:tcPr>
          <w:p>
            <w:pPr>
              <w:pStyle w:val="16"/>
              <w:snapToGrid/>
              <w:spacing w:line="435" w:lineRule="exact"/>
              <w:jc w:val="center"/>
              <w:rPr>
                <w:rFonts w:hint="eastAsia" w:ascii="仿宋_GB2312" w:hAnsi="Times New Roman" w:eastAsia="仿宋_GB2312" w:cs="宋体"/>
                <w:color w:val="auto"/>
                <w:sz w:val="24"/>
                <w:szCs w:val="24"/>
                <w:vertAlign w:val="baseline"/>
                <w:lang w:val="en-US" w:eastAsia="zh-CN"/>
              </w:rPr>
            </w:pPr>
            <w:r>
              <w:rPr>
                <w:rFonts w:hint="eastAsia" w:ascii="仿宋_GB2312" w:hAnsi="Times New Roman" w:eastAsia="仿宋_GB2312" w:cs="宋体"/>
                <w:color w:val="auto"/>
                <w:sz w:val="24"/>
                <w:szCs w:val="24"/>
                <w:vertAlign w:val="baseline"/>
                <w:lang w:val="en-US" w:eastAsia="zh-CN"/>
              </w:rPr>
              <w:t xml:space="preserve">        </w:t>
            </w:r>
          </w:p>
        </w:tc>
        <w:tc>
          <w:tcPr>
            <w:tcW w:w="2404" w:type="dxa"/>
          </w:tcPr>
          <w:p>
            <w:pPr>
              <w:pStyle w:val="16"/>
              <w:snapToGrid/>
              <w:spacing w:line="435" w:lineRule="exact"/>
              <w:jc w:val="center"/>
              <w:rPr>
                <w:rFonts w:hint="eastAsia" w:ascii="仿宋_GB2312" w:hAnsi="Times New Roman" w:eastAsia="仿宋_GB2312" w:cs="宋体"/>
                <w:color w:val="auto"/>
                <w:sz w:val="24"/>
                <w:szCs w:val="24"/>
                <w:vertAlign w:val="baseline"/>
                <w:lang w:val="en-US" w:eastAsia="zh-CN"/>
              </w:rPr>
            </w:pPr>
            <w:r>
              <w:rPr>
                <w:rFonts w:hint="eastAsia" w:ascii="仿宋_GB2312" w:hAnsi="Times New Roman" w:eastAsia="仿宋_GB2312" w:cs="宋体"/>
                <w:color w:val="auto"/>
                <w:sz w:val="24"/>
                <w:szCs w:val="24"/>
                <w:vertAlign w:val="baseline"/>
                <w:lang w:val="en-US" w:eastAsia="zh-CN"/>
              </w:rPr>
              <w:t xml:space="preserve">        </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798" w:type="dxa"/>
          </w:tcPr>
          <w:p>
            <w:pPr>
              <w:pStyle w:val="16"/>
              <w:snapToGrid/>
              <w:spacing w:line="435" w:lineRule="exact"/>
              <w:jc w:val="center"/>
              <w:rPr>
                <w:rFonts w:hint="eastAsia" w:ascii="仿宋_GB2312" w:hAnsi="Times New Roman" w:eastAsia="仿宋_GB2312" w:cs="宋体"/>
                <w:color w:val="auto"/>
                <w:sz w:val="24"/>
                <w:szCs w:val="24"/>
                <w:vertAlign w:val="baseline"/>
                <w:lang w:eastAsia="zh-CN"/>
              </w:rPr>
            </w:pPr>
            <w:permStart w:id="124" w:edGrp="everyone" w:colFirst="2" w:colLast="2"/>
            <w:r>
              <w:rPr>
                <w:rFonts w:hint="eastAsia" w:ascii="仿宋_GB2312" w:hAnsi="Times New Roman" w:eastAsia="仿宋_GB2312" w:cs="宋体"/>
                <w:color w:val="auto"/>
                <w:sz w:val="24"/>
                <w:szCs w:val="24"/>
                <w:vertAlign w:val="baseline"/>
                <w:lang w:eastAsia="zh-CN"/>
              </w:rPr>
              <w:t>合计</w:t>
            </w:r>
          </w:p>
        </w:tc>
        <w:tc>
          <w:tcPr>
            <w:tcW w:w="2890" w:type="dxa"/>
          </w:tcPr>
          <w:p>
            <w:pPr>
              <w:pStyle w:val="16"/>
              <w:snapToGrid/>
              <w:spacing w:line="435" w:lineRule="exact"/>
              <w:jc w:val="center"/>
              <w:rPr>
                <w:rFonts w:ascii="仿宋_GB2312" w:hAnsi="Times New Roman" w:eastAsia="仿宋_GB2312" w:cs="宋体"/>
                <w:color w:val="auto"/>
                <w:sz w:val="24"/>
                <w:szCs w:val="24"/>
                <w:vertAlign w:val="baseline"/>
              </w:rPr>
            </w:pPr>
          </w:p>
        </w:tc>
        <w:tc>
          <w:tcPr>
            <w:tcW w:w="2404" w:type="dxa"/>
          </w:tcPr>
          <w:p>
            <w:pPr>
              <w:pStyle w:val="16"/>
              <w:snapToGrid/>
              <w:spacing w:line="435" w:lineRule="exact"/>
              <w:jc w:val="center"/>
              <w:rPr>
                <w:rFonts w:hint="eastAsia" w:ascii="仿宋_GB2312" w:hAnsi="Times New Roman" w:eastAsia="仿宋_GB2312" w:cs="宋体"/>
                <w:color w:val="auto"/>
                <w:sz w:val="24"/>
                <w:szCs w:val="24"/>
                <w:vertAlign w:val="baseline"/>
                <w:lang w:val="en-US" w:eastAsia="zh-CN"/>
              </w:rPr>
            </w:pPr>
            <w:r>
              <w:rPr>
                <w:rFonts w:hint="eastAsia" w:ascii="仿宋_GB2312" w:hAnsi="Times New Roman" w:eastAsia="仿宋_GB2312" w:cs="宋体"/>
                <w:color w:val="auto"/>
                <w:sz w:val="24"/>
                <w:szCs w:val="24"/>
                <w:vertAlign w:val="baseline"/>
                <w:lang w:val="en-US" w:eastAsia="zh-CN"/>
              </w:rPr>
              <w:t xml:space="preserve">       </w:t>
            </w:r>
          </w:p>
        </w:tc>
      </w:tr>
      <w:permEnd w:id="124"/>
    </w:tbl>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828"/>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16"/>
        <w:snapToGrid/>
        <w:spacing w:line="435" w:lineRule="exact"/>
        <w:ind w:firstLine="5828"/>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828"/>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年</w:t>
      </w:r>
      <w:r>
        <w:rPr>
          <w:rFonts w:hint="eastAsia" w:ascii="仿宋_GB2312" w:hAnsi="Times New Roman" w:eastAsia="仿宋_GB2312" w:cs="宋体"/>
          <w:color w:val="000000"/>
          <w:sz w:val="24"/>
          <w:szCs w:val="24"/>
          <w:lang w:eastAsia="zh-CN"/>
        </w:rPr>
        <w:t>　　</w:t>
      </w:r>
      <w:r>
        <w:rPr>
          <w:rFonts w:hint="eastAsia" w:ascii="仿宋_GB2312" w:hAnsi="Times New Roman" w:eastAsia="仿宋_GB2312" w:cs="宋体"/>
          <w:color w:val="000000"/>
          <w:sz w:val="24"/>
          <w:szCs w:val="24"/>
        </w:rPr>
        <w:t>月</w:t>
      </w:r>
      <w:r>
        <w:rPr>
          <w:rFonts w:hint="eastAsia" w:ascii="仿宋_GB2312" w:hAnsi="Times New Roman" w:eastAsia="仿宋_GB2312" w:cs="宋体"/>
          <w:color w:val="000000"/>
          <w:sz w:val="24"/>
          <w:szCs w:val="24"/>
          <w:lang w:eastAsia="zh-CN"/>
        </w:rPr>
        <w:t>　　</w:t>
      </w:r>
      <w:r>
        <w:rPr>
          <w:rFonts w:hint="eastAsia" w:ascii="仿宋_GB2312" w:hAnsi="Times New Roman" w:eastAsia="仿宋_GB2312" w:cs="宋体"/>
          <w:color w:val="000000"/>
          <w:sz w:val="24"/>
          <w:szCs w:val="24"/>
        </w:rPr>
        <w:t>日</w:t>
      </w:r>
    </w:p>
    <w:p>
      <w:pPr>
        <w:snapToGrid/>
        <w:spacing w:line="400" w:lineRule="exact"/>
        <w:rPr>
          <w:rFonts w:ascii="宋体" w:hAnsi="宋体"/>
          <w:color w:val="000000"/>
          <w:sz w:val="21"/>
          <w:szCs w:val="21"/>
          <w:highlight w:val="none"/>
          <w:u w:val="single"/>
        </w:rPr>
        <w:sectPr>
          <w:footerReference r:id="rId8" w:type="first"/>
          <w:footerReference r:id="rId7" w:type="default"/>
          <w:pgSz w:w="11907" w:h="16840"/>
          <w:pgMar w:top="1440" w:right="1797" w:bottom="1079" w:left="1797" w:header="851" w:footer="1361" w:gutter="0"/>
          <w:pgNumType w:fmt="decimal"/>
          <w:cols w:space="720" w:num="1"/>
          <w:docGrid w:type="linesAndChars" w:linePitch="540" w:charSpace="1794"/>
        </w:sectPr>
      </w:pPr>
    </w:p>
    <w:p>
      <w:pPr>
        <w:pStyle w:val="16"/>
        <w:snapToGrid/>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附件2：</w:t>
      </w:r>
    </w:p>
    <w:p>
      <w:pPr>
        <w:pStyle w:val="16"/>
        <w:snapToGrid/>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还</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本</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rPr>
          <w:rFonts w:hint="eastAsia" w:ascii="仿宋_GB2312" w:hAnsi="Times New Roman" w:eastAsia="仿宋_GB2312" w:cs="宋体"/>
          <w:color w:val="000000"/>
          <w:sz w:val="24"/>
          <w:szCs w:val="24"/>
        </w:rPr>
      </w:pPr>
      <w:permStart w:id="125" w:edGrp="everyone"/>
      <w:r>
        <w:rPr>
          <w:rFonts w:hint="eastAsia" w:ascii="仿宋_GB2312" w:hAnsi="Times New Roman" w:eastAsia="仿宋_GB2312" w:cs="宋体"/>
          <w:color w:val="000000"/>
          <w:sz w:val="24"/>
          <w:szCs w:val="24"/>
          <w:u w:val="single"/>
          <w:lang w:val="en-US" w:eastAsia="zh-CN"/>
        </w:rPr>
        <w:t xml:space="preserve">        </w:t>
      </w:r>
      <w:permEnd w:id="125"/>
      <w:r>
        <w:rPr>
          <w:rFonts w:hint="eastAsia" w:ascii="仿宋_GB2312" w:hAnsi="Times New Roman" w:eastAsia="仿宋_GB2312" w:cs="宋体"/>
          <w:color w:val="000000"/>
          <w:sz w:val="24"/>
          <w:szCs w:val="24"/>
        </w:rPr>
        <w:t>：</w:t>
      </w:r>
    </w:p>
    <w:p>
      <w:pPr>
        <w:pStyle w:val="16"/>
        <w:snapToGrid/>
        <w:spacing w:line="435" w:lineRule="exact"/>
        <w:ind w:firstLine="496"/>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26" w:edGrp="everyone"/>
      <w:r>
        <w:rPr>
          <w:rFonts w:hint="eastAsia" w:ascii="仿宋_GB2312" w:hAnsi="Times New Roman" w:eastAsia="仿宋_GB2312" w:cs="宋体"/>
          <w:color w:val="000000"/>
          <w:sz w:val="24"/>
          <w:szCs w:val="24"/>
          <w:u w:val="single"/>
          <w:lang w:val="en-US" w:eastAsia="zh-CN"/>
        </w:rPr>
        <w:t xml:space="preserve">          </w:t>
      </w:r>
      <w:permEnd w:id="126"/>
      <w:r>
        <w:rPr>
          <w:rFonts w:hint="eastAsia" w:ascii="仿宋_GB2312" w:hAnsi="Times New Roman" w:eastAsia="仿宋_GB2312" w:cs="宋体"/>
          <w:color w:val="000000"/>
          <w:sz w:val="24"/>
          <w:szCs w:val="24"/>
        </w:rPr>
        <w:t>将按以下还本计划表归还借款本金。</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35"/>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3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16"/>
              <w:snapToGrid/>
              <w:spacing w:line="435" w:lineRule="exact"/>
              <w:ind w:firstLine="496"/>
              <w:jc w:val="right"/>
              <w:rPr>
                <w:rFonts w:hint="eastAsia" w:ascii="仿宋_GB2312" w:hAnsi="Times New Roman" w:eastAsia="仿宋_GB2312" w:cs="宋体"/>
                <w:color w:val="000000"/>
                <w:sz w:val="24"/>
                <w:szCs w:val="24"/>
              </w:rPr>
            </w:pPr>
            <w:r>
              <w:rPr>
                <w:color w:val="000000"/>
                <w:sz w:val="24"/>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5715</wp:posOffset>
                      </wp:positionV>
                      <wp:extent cx="851535" cy="571500"/>
                      <wp:effectExtent l="2540" t="3810" r="3175" b="15240"/>
                      <wp:wrapNone/>
                      <wp:docPr id="3" name="直线 5"/>
                      <wp:cNvGraphicFramePr/>
                      <a:graphic xmlns:a="http://schemas.openxmlformats.org/drawingml/2006/main">
                        <a:graphicData uri="http://schemas.microsoft.com/office/word/2010/wordprocessingShape">
                          <wps:wsp>
                            <wps:cNvCnPr/>
                            <wps:spPr bwMode="auto">
                              <a:xfrm>
                                <a:off x="0" y="0"/>
                                <a:ext cx="851535" cy="571500"/>
                              </a:xfrm>
                              <a:prstGeom prst="line">
                                <a:avLst/>
                              </a:prstGeom>
                              <a:ln w="3175" cap="flat" cmpd="sng">
                                <a:solidFill>
                                  <a:srgbClr val="000000"/>
                                </a:solidFill>
                                <a:prstDash val="solid"/>
                                <a:headEnd type="none" w="med" len="med"/>
                                <a:tailEnd type="none" w="med" len="med"/>
                              </a:ln>
                            </wps:spPr>
                            <wps:bodyPr rot="0">
                              <a:noAutofit/>
                            </wps:bodyPr>
                          </wps:wsp>
                        </a:graphicData>
                      </a:graphic>
                    </wp:anchor>
                  </w:drawing>
                </mc:Choice>
                <mc:Fallback>
                  <w:pict>
                    <v:line id="直线 5" o:spid="_x0000_s1026" o:spt="20" style="position:absolute;left:0pt;margin-left:-6.1pt;margin-top:0.45pt;height:45pt;width:67.05pt;z-index:251659264;mso-width-relative:page;mso-height-relative:page;" filled="f" stroked="t" coordsize="21600,21600" o:gfxdata="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v+AxHWAAAABwEA&#10;AA8AAAAAAAAAAQAgAAAAIgAAAGRycy9kb3ducmV2LnhtbFBLAQIUABQAAAAIAIdO4kDwcz9q4wEA&#10;ALUDAAAOAAAAAAAAAAEAIAAAACUBAABkcnMvZTJvRG9jLnhtbFBLBQYAAAAABgAGAFkBAAB6BQAA&#10;AAA=&#10;">
                      <v:fill on="f" focussize="0,0"/>
                      <v:stroke weight="0.25pt" color="#000000" joinstyle="round"/>
                      <v:imagedata o:title=""/>
                      <o:lock v:ext="edit" aspectratio="f"/>
                    </v:line>
                  </w:pict>
                </mc:Fallback>
              </mc:AlternateContent>
            </w:r>
            <w:r>
              <w:rPr>
                <w:rFonts w:hint="eastAsia" w:ascii="仿宋_GB2312" w:hAnsi="Times New Roman" w:eastAsia="仿宋_GB2312" w:cs="宋体"/>
                <w:color w:val="000000"/>
                <w:sz w:val="24"/>
                <w:szCs w:val="24"/>
              </w:rPr>
              <w:t>事项</w:t>
            </w:r>
          </w:p>
          <w:p>
            <w:pPr>
              <w:pStyle w:val="16"/>
              <w:snapToGrid/>
              <w:spacing w:line="435" w:lineRule="exact"/>
              <w:jc w:val="lef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还款日期</w:t>
            </w: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both"/>
              <w:rPr>
                <w:rFonts w:hint="eastAsia" w:ascii="仿宋_GB2312" w:hAnsi="Times New Roman" w:eastAsia="仿宋_GB2312" w:cs="宋体"/>
                <w:color w:val="000000"/>
                <w:sz w:val="24"/>
                <w:szCs w:val="24"/>
              </w:rPr>
            </w:pPr>
            <w:permStart w:id="127" w:edGrp="everyone" w:colFirst="0" w:colLast="0"/>
            <w:permStart w:id="128" w:edGrp="everyone" w:colFirst="1" w:colLast="1"/>
            <w:permStart w:id="129" w:edGrp="everyone" w:colFirst="2" w:colLast="2"/>
            <w:r>
              <w:rPr>
                <w:rFonts w:hint="eastAsia" w:ascii="仿宋_GB2312" w:hAnsi="Times New Roman" w:eastAsia="仿宋_GB2312" w:cs="宋体"/>
                <w:sz w:val="24"/>
                <w:szCs w:val="24"/>
              </w:rPr>
              <w:t xml:space="preserve">       </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27"/>
      <w:permEnd w:id="128"/>
      <w:permEnd w:id="1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30" w:edGrp="everyone" w:colFirst="0" w:colLast="0"/>
            <w:permStart w:id="131" w:edGrp="everyone" w:colFirst="1" w:colLast="1"/>
            <w:permStart w:id="132" w:edGrp="everyone" w:colFirst="2" w:colLast="2"/>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sz w:val="24"/>
                <w:szCs w:val="24"/>
              </w:rPr>
            </w:pPr>
          </w:p>
        </w:tc>
      </w:tr>
      <w:permEnd w:id="130"/>
      <w:permEnd w:id="131"/>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33" w:edGrp="everyone" w:colFirst="0" w:colLast="0"/>
            <w:permStart w:id="134" w:edGrp="everyone" w:colFirst="1" w:colLast="1"/>
            <w:permStart w:id="135" w:edGrp="everyone" w:colFirst="2" w:colLast="2"/>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sz w:val="24"/>
                <w:szCs w:val="24"/>
              </w:rPr>
            </w:pPr>
          </w:p>
        </w:tc>
      </w:tr>
      <w:permEnd w:id="133"/>
      <w:permEnd w:id="134"/>
      <w:permEnd w:id="1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36" w:edGrp="everyone" w:colFirst="0" w:colLast="0"/>
            <w:permStart w:id="137" w:edGrp="everyone" w:colFirst="1" w:colLast="1"/>
            <w:permStart w:id="138" w:edGrp="everyone" w:colFirst="2" w:colLast="2"/>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sz w:val="24"/>
                <w:szCs w:val="24"/>
              </w:rPr>
            </w:pPr>
          </w:p>
        </w:tc>
      </w:tr>
      <w:permEnd w:id="136"/>
      <w:permEnd w:id="137"/>
      <w:permEnd w:id="1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39" w:edGrp="everyone" w:colFirst="0" w:colLast="0"/>
            <w:permStart w:id="140" w:edGrp="everyone" w:colFirst="1" w:colLast="1"/>
            <w:permStart w:id="141" w:edGrp="everyone" w:colFirst="2" w:colLast="2"/>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sz w:val="24"/>
                <w:szCs w:val="24"/>
              </w:rPr>
            </w:pPr>
          </w:p>
        </w:tc>
      </w:tr>
      <w:permEnd w:id="139"/>
      <w:permEnd w:id="140"/>
      <w:permEnd w:id="1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42" w:edGrp="everyone" w:colFirst="0" w:colLast="0"/>
            <w:permStart w:id="143" w:edGrp="everyone" w:colFirst="1" w:colLast="1"/>
            <w:permStart w:id="144" w:edGrp="everyone" w:colFirst="2" w:colLast="2"/>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sz w:val="24"/>
                <w:szCs w:val="24"/>
              </w:rPr>
            </w:pPr>
          </w:p>
        </w:tc>
      </w:tr>
      <w:permEnd w:id="142"/>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permStart w:id="145" w:edGrp="everyone" w:colFirst="2" w:colLast="2"/>
            <w:r>
              <w:rPr>
                <w:rFonts w:hint="eastAsia" w:ascii="仿宋_GB2312" w:hAnsi="Times New Roman" w:eastAsia="仿宋_GB2312" w:cs="宋体"/>
                <w:color w:val="000000"/>
                <w:sz w:val="24"/>
                <w:szCs w:val="24"/>
              </w:rPr>
              <w:t>合计</w:t>
            </w:r>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45"/>
    </w:tbl>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952"/>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16"/>
        <w:snapToGrid/>
        <w:spacing w:line="435" w:lineRule="exact"/>
        <w:jc w:val="both"/>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952"/>
        <w:jc w:val="right"/>
      </w:pPr>
      <w:r>
        <w:rPr>
          <w:rFonts w:hint="eastAsia" w:ascii="仿宋_GB2312" w:hAnsi="Times New Roman" w:eastAsia="仿宋_GB2312" w:cs="宋体"/>
          <w:color w:val="000000"/>
          <w:sz w:val="24"/>
          <w:szCs w:val="24"/>
        </w:rPr>
        <w:t>年</w:t>
      </w:r>
      <w:r>
        <w:rPr>
          <w:rFonts w:hint="eastAsia" w:ascii="仿宋_GB2312" w:hAnsi="Times New Roman" w:eastAsia="仿宋_GB2312" w:cs="宋体"/>
          <w:color w:val="000000"/>
          <w:sz w:val="24"/>
          <w:szCs w:val="24"/>
          <w:lang w:eastAsia="zh-CN"/>
        </w:rPr>
        <w:t>　　</w:t>
      </w:r>
      <w:r>
        <w:rPr>
          <w:rFonts w:hint="eastAsia" w:ascii="仿宋_GB2312" w:hAnsi="Times New Roman" w:eastAsia="仿宋_GB2312" w:cs="宋体"/>
          <w:color w:val="000000"/>
          <w:sz w:val="24"/>
          <w:szCs w:val="24"/>
        </w:rPr>
        <w:t>月</w:t>
      </w:r>
      <w:r>
        <w:rPr>
          <w:rFonts w:hint="eastAsia" w:ascii="仿宋_GB2312" w:hAnsi="Times New Roman" w:eastAsia="仿宋_GB2312" w:cs="宋体"/>
          <w:color w:val="000000"/>
          <w:sz w:val="24"/>
          <w:szCs w:val="24"/>
          <w:lang w:eastAsia="zh-CN"/>
        </w:rPr>
        <w:t>　　</w:t>
      </w:r>
      <w:r>
        <w:rPr>
          <w:rFonts w:hint="eastAsia" w:ascii="仿宋_GB2312" w:hAnsi="Times New Roman" w:eastAsia="仿宋_GB2312" w:cs="宋体"/>
          <w:color w:val="000000"/>
          <w:sz w:val="24"/>
          <w:szCs w:val="24"/>
        </w:rPr>
        <w:t>日</w:t>
      </w:r>
    </w:p>
    <w:sectPr>
      <w:headerReference r:id="rId10" w:type="first"/>
      <w:headerReference r:id="rId9" w:type="default"/>
      <w:footerReference r:id="rId11" w:type="default"/>
      <w:pgSz w:w="11907" w:h="16840"/>
      <w:pgMar w:top="1440" w:right="1797" w:bottom="1079" w:left="1797" w:header="851" w:footer="1361" w:gutter="0"/>
      <w:pgNumType w:fmt="decimal"/>
      <w:cols w:space="720" w:num="1"/>
      <w:titlePg/>
      <w:docGrid w:type="linesAndChars" w:linePitch="540" w:charSpace="17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decorative"/>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modern"/>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modern"/>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decorative"/>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decorative"/>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decorative"/>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decorative"/>
    <w:pitch w:val="default"/>
    <w:sig w:usb0="00000000" w:usb1="00000000" w:usb2="00000000" w:usb3="00000000" w:csb0="00000001" w:csb1="00000000"/>
  </w:font>
  <w:font w:name="Î¢ÈíÑÅºÚ Western">
    <w:altName w:val="Arial"/>
    <w:panose1 w:val="00000000000000000000"/>
    <w:charset w:val="00"/>
    <w:family w:val="modern"/>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roma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swiss"/>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v:textbox>
            </v:shape>
          </w:pict>
        </mc:Fallback>
      </mc:AlternateContent>
    </w:r>
  </w:p>
  <w:p>
    <w:pPr>
      <w:jc w:val="center"/>
    </w:pPr>
    <w:r>
      <w:rPr>
        <w:rFonts w:ascii="宋体" w:hAnsi="宋体" w:eastAsia="宋体"/>
        <w:sz w:val="18"/>
      </w:rPr>
      <w:t>合同编号: BOJJ01001001001002  版本: V3  下载时间: 2022-11-30 14:12:10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v:textbox>
            </v:shape>
          </w:pict>
        </mc:Fallback>
      </mc:AlternateContent>
    </w:r>
  </w:p>
  <w:p>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pPr>
    <w:r>
      <w:rPr>
        <w:sz w:val="18"/>
      </w:rPr>
      <mc:AlternateContent>
        <mc:Choice Requires="wps">
          <w:drawing>
            <wp:anchor distT="0" distB="0" distL="114300" distR="114300" simplePos="0" relativeHeight="251663360" behindDoc="0" locked="0" layoutInCell="1" allowOverlap="1">
              <wp:simplePos x="0" y="0"/>
              <wp:positionH relativeFrom="margin">
                <wp:posOffset>2256155</wp:posOffset>
              </wp:positionH>
              <wp:positionV relativeFrom="paragraph">
                <wp:posOffset>0</wp:posOffset>
              </wp:positionV>
              <wp:extent cx="93726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93726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7.65pt;margin-top:0pt;height:144pt;width:73.8pt;mso-position-horizontal-relative:margin;z-index:251663360;mso-width-relative:page;mso-height-relative:page;" filled="f" stroked="f" coordsize="21600,21600" o:gfxdata="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osvIHWAAAACAEA&#10;AA8AAAAAAAAAAQAgAAAAIgAAAGRycy9kb3ducmV2LnhtbFBLAQIUABQAAAAIAIdO4kAVXoX0HAIA&#10;ABQEAAAOAAAAAAAAAAEAIAAAACUBAABkcnMvZTJvRG9jLnhtbFBLBQYAAAAABgAGAFkBAACzBQAA&#10;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v:textbox>
            </v:shape>
          </w:pict>
        </mc:Fallback>
      </mc:AlternateContent>
    </w:r>
  </w:p>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w="15875">
                        <a:noFill/>
                      </a:ln>
                    </wps:spPr>
                    <wps:txbx>
                      <w:txbxContent>
                        <w:p>
                          <w:pPr>
                            <w:snapToGrid w:val="0"/>
                            <w:rPr>
                              <w:rFonts w:hint="eastAsia" w:eastAsia="宋体"/>
                              <w:sz w:val="2"/>
                              <w:lang w:eastAsia="zh-CN"/>
                            </w:rPr>
                          </w:pPr>
                          <w:r>
                            <w:rPr>
                              <w:rFonts w:hint="eastAsia"/>
                              <w:sz w:val="2"/>
                              <w:lang w:eastAsia="zh-CN"/>
                            </w:rPr>
                            <w:fldChar w:fldCharType="begin"/>
                          </w:r>
                          <w:r>
                            <w:rPr>
                              <w:rFonts w:hint="eastAsia"/>
                              <w:sz w:val="2"/>
                              <w:lang w:eastAsia="zh-CN"/>
                            </w:rPr>
                            <w:instrText xml:space="preserve"> PAGE  \* MERGEFORMAT </w:instrText>
                          </w:r>
                          <w:r>
                            <w:rPr>
                              <w:rFonts w:hint="eastAsia"/>
                              <w:sz w:val="2"/>
                              <w:lang w:eastAsia="zh-CN"/>
                            </w:rPr>
                            <w:fldChar w:fldCharType="separate"/>
                          </w:r>
                          <w:r>
                            <w:rPr>
                              <w:sz w:val="2"/>
                            </w:rPr>
                            <w:t>1</w:t>
                          </w:r>
                          <w:r>
                            <w:rPr>
                              <w:rFonts w:hint="eastAsia"/>
                              <w:sz w:val="2"/>
                              <w:lang w:eastAsia="zh-CN"/>
                            </w:rPr>
                            <w:fldChar w:fldCharType="end"/>
                          </w:r>
                        </w:p>
                      </w:txbxContent>
                    </wps:txbx>
                    <wps:bodyPr wrap="none" lIns="0" tIns="0" rIns="0" bIns="0" upright="0">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oudNt0QAAAAUBAAAPAAAAAAAAAAEAIAAAACIAAABkcnMvZG93bnJldi54bWxQSwECFAAUAAAA&#10;CACHTuJAcIhFVrwBAABZAwAADgAAAAAAAAABACAAAAAgAQAAZHJzL2Uyb0RvYy54bWxQSwUGAAAA&#10;AAYABgBZAQAATgUAAAAA&#10;">
              <v:fill on="f" focussize="0,0"/>
              <v:stroke on="f" weight="1.25pt"/>
              <v:imagedata o:title=""/>
              <o:lock v:ext="edit" aspectratio="f"/>
              <v:textbox inset="0mm,0mm,0mm,0mm" style="mso-fit-shape-to-text:t;">
                <w:txbxContent>
                  <w:p>
                    <w:pPr>
                      <w:snapToGrid w:val="0"/>
                      <w:rPr>
                        <w:rFonts w:hint="eastAsia" w:eastAsia="宋体"/>
                        <w:sz w:val="2"/>
                        <w:lang w:eastAsia="zh-CN"/>
                      </w:rPr>
                    </w:pPr>
                    <w:r>
                      <w:rPr>
                        <w:rFonts w:hint="eastAsia"/>
                        <w:sz w:val="2"/>
                        <w:lang w:eastAsia="zh-CN"/>
                      </w:rPr>
                      <w:fldChar w:fldCharType="begin"/>
                    </w:r>
                    <w:r>
                      <w:rPr>
                        <w:rFonts w:hint="eastAsia"/>
                        <w:sz w:val="2"/>
                        <w:lang w:eastAsia="zh-CN"/>
                      </w:rPr>
                      <w:instrText xml:space="preserve"> PAGE  \* MERGEFORMAT </w:instrText>
                    </w:r>
                    <w:r>
                      <w:rPr>
                        <w:rFonts w:hint="eastAsia"/>
                        <w:sz w:val="2"/>
                        <w:lang w:eastAsia="zh-CN"/>
                      </w:rPr>
                      <w:fldChar w:fldCharType="separate"/>
                    </w:r>
                    <w:r>
                      <w:rPr>
                        <w:sz w:val="2"/>
                      </w:rPr>
                      <w:t>1</w:t>
                    </w:r>
                    <w:r>
                      <w:rPr>
                        <w:rFonts w:hint="eastAsia"/>
                        <w:sz w:val="2"/>
                        <w:lang w:eastAsia="zh-CN"/>
                      </w:rPr>
                      <w:fldChar w:fldCharType="end"/>
                    </w:r>
                  </w:p>
                </w:txbxContent>
              </v:textbox>
            </v:rect>
          </w:pict>
        </mc:Fallback>
      </mc:AlternateContent>
    </w:r>
  </w:p>
  <w:p>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9271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9271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26</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3pt;mso-position-horizontal:center;mso-position-horizontal-relative:margin;z-index:251664384;mso-width-relative:page;mso-height-relative:page;" filled="f" stroked="f" coordsize="21600,21600" o:gfxdata="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qDcjtMAAAAFAQAADwAA&#10;AAAAAAABACAAAAAiAAAAZHJzL2Rvd25yZXYueG1sUEsBAhQAFAAAAAgAh07iQID/UEcbAgAAFgQA&#10;AA4AAAAAAAAAAQAgAAAAIgEAAGRycy9lMm9Eb2MueG1sUEsFBgAAAAAGAAYAWQEAAK8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26</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26</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JYCZ36003002010  版本: V3  发布时间: 2025-06-25 09:17:11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JYCZ36003002010  版本: V3  发布时间: 2025-06-25 09:17:11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JYCZ36003002010  版本: V3  发布时间: 2025-06-25 09:17:11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JYCZ36003002010  版本: V3  发布时间: 2025-06-25 09:17:11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0" w:hash="VZjq8TlnPRaBwiguIJU2mi96X/g=" w:salt="yV+IO6PxgMUAG1x85jtFyA=="/>
  <w:defaultTabStop w:val="4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931C3"/>
    <w:rsid w:val="01BE61AA"/>
    <w:rsid w:val="01F83708"/>
    <w:rsid w:val="02B52ABA"/>
    <w:rsid w:val="02DD3E7D"/>
    <w:rsid w:val="080C5BE6"/>
    <w:rsid w:val="085D5EB4"/>
    <w:rsid w:val="08D519ED"/>
    <w:rsid w:val="0B843940"/>
    <w:rsid w:val="0D394AEA"/>
    <w:rsid w:val="0D6A7E03"/>
    <w:rsid w:val="0DB2214A"/>
    <w:rsid w:val="10603DBB"/>
    <w:rsid w:val="11E02579"/>
    <w:rsid w:val="15BC1117"/>
    <w:rsid w:val="16690D72"/>
    <w:rsid w:val="179531BD"/>
    <w:rsid w:val="19B11E43"/>
    <w:rsid w:val="1C4D7C4F"/>
    <w:rsid w:val="1F0051B9"/>
    <w:rsid w:val="21C23260"/>
    <w:rsid w:val="21F24D32"/>
    <w:rsid w:val="23692875"/>
    <w:rsid w:val="29E93C95"/>
    <w:rsid w:val="2CB25CB6"/>
    <w:rsid w:val="2CC202B4"/>
    <w:rsid w:val="2FAC633B"/>
    <w:rsid w:val="309D6DBB"/>
    <w:rsid w:val="31C52EBB"/>
    <w:rsid w:val="324829F8"/>
    <w:rsid w:val="325B73D5"/>
    <w:rsid w:val="3656632B"/>
    <w:rsid w:val="36F75213"/>
    <w:rsid w:val="37251625"/>
    <w:rsid w:val="37810958"/>
    <w:rsid w:val="38930C0D"/>
    <w:rsid w:val="3A7B48BD"/>
    <w:rsid w:val="3BC566E3"/>
    <w:rsid w:val="3D447C31"/>
    <w:rsid w:val="3D637150"/>
    <w:rsid w:val="3D6C164B"/>
    <w:rsid w:val="41504808"/>
    <w:rsid w:val="431C0C3D"/>
    <w:rsid w:val="45CB417E"/>
    <w:rsid w:val="45D62A61"/>
    <w:rsid w:val="467F332C"/>
    <w:rsid w:val="48823604"/>
    <w:rsid w:val="49D20325"/>
    <w:rsid w:val="49F10FE7"/>
    <w:rsid w:val="4A2E6A5D"/>
    <w:rsid w:val="4A8276F6"/>
    <w:rsid w:val="4B344FF2"/>
    <w:rsid w:val="4BE80F5C"/>
    <w:rsid w:val="4C1E4470"/>
    <w:rsid w:val="4DFC0BDF"/>
    <w:rsid w:val="4F4872A0"/>
    <w:rsid w:val="50680140"/>
    <w:rsid w:val="51454196"/>
    <w:rsid w:val="531B3919"/>
    <w:rsid w:val="5457460D"/>
    <w:rsid w:val="555E715C"/>
    <w:rsid w:val="57244053"/>
    <w:rsid w:val="5C2F5E6F"/>
    <w:rsid w:val="5C840AD7"/>
    <w:rsid w:val="5D2C438A"/>
    <w:rsid w:val="5E586624"/>
    <w:rsid w:val="60512CE3"/>
    <w:rsid w:val="61235E56"/>
    <w:rsid w:val="64246BE1"/>
    <w:rsid w:val="64FA6BF7"/>
    <w:rsid w:val="65464B17"/>
    <w:rsid w:val="65850B69"/>
    <w:rsid w:val="68B87C97"/>
    <w:rsid w:val="68C10A6D"/>
    <w:rsid w:val="68DD47B1"/>
    <w:rsid w:val="6A71779C"/>
    <w:rsid w:val="6D34029D"/>
    <w:rsid w:val="6D382E84"/>
    <w:rsid w:val="71794E89"/>
    <w:rsid w:val="732F12A3"/>
    <w:rsid w:val="737169FA"/>
    <w:rsid w:val="790D1D87"/>
    <w:rsid w:val="7918014E"/>
    <w:rsid w:val="7AFE66C5"/>
    <w:rsid w:val="7B0C4FFF"/>
    <w:rsid w:val="7B627E2B"/>
    <w:rsid w:val="7C6462E2"/>
    <w:rsid w:val="7CA9366B"/>
    <w:rsid w:val="7D2D2093"/>
    <w:rsid w:val="7DF54B27"/>
    <w:rsid w:val="7ED71C53"/>
    <w:rsid w:val="7FB73ACD"/>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jc w:val="both"/>
    </w:pPr>
    <w:rPr>
      <w:rFonts w:ascii="Calibri" w:hAnsi="Calibri" w:eastAsia="宋体" w:cs="Calibri"/>
      <w:sz w:val="21"/>
      <w:szCs w:val="24"/>
      <w:lang w:val="en-US" w:eastAsia="zh-CN" w:bidi="ar-SA"/>
    </w:rPr>
  </w:style>
  <w:style w:type="paragraph" w:styleId="2">
    <w:name w:val="heading 1"/>
    <w:basedOn w:val="1"/>
    <w:next w:val="1"/>
    <w:link w:val="37"/>
    <w:qFormat/>
    <w:uiPriority w:val="9"/>
    <w:pPr>
      <w:keepNext/>
      <w:keepLines/>
      <w:snapToGrid/>
      <w:spacing w:before="480" w:after="200"/>
      <w:outlineLvl w:val="0"/>
    </w:pPr>
    <w:rPr>
      <w:rFonts w:ascii="Arial" w:hAnsi="Arial" w:eastAsia="Arial" w:cs="Arial"/>
      <w:sz w:val="40"/>
      <w:szCs w:val="40"/>
    </w:rPr>
  </w:style>
  <w:style w:type="paragraph" w:styleId="3">
    <w:name w:val="heading 2"/>
    <w:basedOn w:val="1"/>
    <w:next w:val="1"/>
    <w:link w:val="38"/>
    <w:unhideWhenUsed/>
    <w:qFormat/>
    <w:uiPriority w:val="9"/>
    <w:pPr>
      <w:keepNext/>
      <w:keepLines/>
      <w:snapToGrid/>
      <w:spacing w:before="360" w:after="200"/>
      <w:outlineLvl w:val="1"/>
    </w:pPr>
    <w:rPr>
      <w:rFonts w:ascii="Arial" w:hAnsi="Arial" w:eastAsia="Arial" w:cs="Arial"/>
      <w:sz w:val="34"/>
    </w:rPr>
  </w:style>
  <w:style w:type="paragraph" w:styleId="4">
    <w:name w:val="heading 3"/>
    <w:basedOn w:val="1"/>
    <w:next w:val="1"/>
    <w:link w:val="39"/>
    <w:unhideWhenUsed/>
    <w:qFormat/>
    <w:uiPriority w:val="9"/>
    <w:pPr>
      <w:keepNext/>
      <w:keepLines/>
      <w:snapToGrid/>
      <w:spacing w:before="320" w:after="200"/>
      <w:outlineLvl w:val="2"/>
    </w:pPr>
    <w:rPr>
      <w:rFonts w:ascii="Arial" w:hAnsi="Arial" w:eastAsia="Arial" w:cs="Arial"/>
      <w:sz w:val="30"/>
      <w:szCs w:val="30"/>
    </w:rPr>
  </w:style>
  <w:style w:type="paragraph" w:styleId="5">
    <w:name w:val="heading 4"/>
    <w:basedOn w:val="1"/>
    <w:next w:val="1"/>
    <w:link w:val="40"/>
    <w:unhideWhenUsed/>
    <w:qFormat/>
    <w:uiPriority w:val="9"/>
    <w:pPr>
      <w:keepNext/>
      <w:keepLines/>
      <w:snapToGrid/>
      <w:spacing w:before="320" w:after="200"/>
      <w:outlineLvl w:val="3"/>
    </w:pPr>
    <w:rPr>
      <w:rFonts w:ascii="Arial" w:hAnsi="Arial" w:eastAsia="Arial" w:cs="Arial"/>
      <w:b/>
      <w:bCs/>
      <w:sz w:val="26"/>
      <w:szCs w:val="26"/>
    </w:rPr>
  </w:style>
  <w:style w:type="paragraph" w:styleId="6">
    <w:name w:val="heading 5"/>
    <w:basedOn w:val="1"/>
    <w:next w:val="1"/>
    <w:link w:val="41"/>
    <w:unhideWhenUsed/>
    <w:qFormat/>
    <w:uiPriority w:val="9"/>
    <w:pPr>
      <w:keepNext/>
      <w:keepLines/>
      <w:snapToGrid/>
      <w:spacing w:before="320" w:after="200"/>
      <w:outlineLvl w:val="4"/>
    </w:pPr>
    <w:rPr>
      <w:rFonts w:ascii="Arial" w:hAnsi="Arial" w:eastAsia="Arial" w:cs="Arial"/>
      <w:b/>
      <w:bCs/>
      <w:sz w:val="24"/>
      <w:szCs w:val="24"/>
    </w:rPr>
  </w:style>
  <w:style w:type="paragraph" w:styleId="7">
    <w:name w:val="heading 6"/>
    <w:basedOn w:val="1"/>
    <w:next w:val="1"/>
    <w:link w:val="42"/>
    <w:unhideWhenUsed/>
    <w:qFormat/>
    <w:uiPriority w:val="9"/>
    <w:pPr>
      <w:keepNext/>
      <w:keepLines/>
      <w:snapToGrid/>
      <w:spacing w:before="320" w:after="200"/>
      <w:outlineLvl w:val="5"/>
    </w:pPr>
    <w:rPr>
      <w:rFonts w:ascii="Arial" w:hAnsi="Arial" w:eastAsia="Arial" w:cs="Arial"/>
      <w:b/>
      <w:bCs/>
      <w:sz w:val="22"/>
      <w:szCs w:val="22"/>
    </w:rPr>
  </w:style>
  <w:style w:type="paragraph" w:styleId="8">
    <w:name w:val="heading 7"/>
    <w:basedOn w:val="1"/>
    <w:next w:val="1"/>
    <w:link w:val="43"/>
    <w:unhideWhenUsed/>
    <w:qFormat/>
    <w:uiPriority w:val="9"/>
    <w:pPr>
      <w:keepNext/>
      <w:keepLines/>
      <w:snapToGrid/>
      <w:spacing w:before="320" w:after="200"/>
      <w:outlineLvl w:val="6"/>
    </w:pPr>
    <w:rPr>
      <w:rFonts w:ascii="Arial" w:hAnsi="Arial" w:eastAsia="Arial" w:cs="Arial"/>
      <w:b/>
      <w:bCs/>
      <w:i/>
      <w:iCs/>
      <w:sz w:val="22"/>
      <w:szCs w:val="22"/>
    </w:rPr>
  </w:style>
  <w:style w:type="paragraph" w:styleId="9">
    <w:name w:val="heading 8"/>
    <w:basedOn w:val="1"/>
    <w:next w:val="1"/>
    <w:link w:val="44"/>
    <w:unhideWhenUsed/>
    <w:qFormat/>
    <w:uiPriority w:val="9"/>
    <w:pPr>
      <w:keepNext/>
      <w:keepLines/>
      <w:snapToGrid/>
      <w:spacing w:before="320" w:after="200"/>
      <w:outlineLvl w:val="7"/>
    </w:pPr>
    <w:rPr>
      <w:rFonts w:ascii="Arial" w:hAnsi="Arial" w:eastAsia="Arial" w:cs="Arial"/>
      <w:i/>
      <w:iCs/>
      <w:sz w:val="22"/>
      <w:szCs w:val="22"/>
    </w:rPr>
  </w:style>
  <w:style w:type="paragraph" w:styleId="10">
    <w:name w:val="heading 9"/>
    <w:basedOn w:val="1"/>
    <w:next w:val="1"/>
    <w:link w:val="45"/>
    <w:unhideWhenUsed/>
    <w:qFormat/>
    <w:uiPriority w:val="9"/>
    <w:pPr>
      <w:keepNext/>
      <w:keepLines/>
      <w:snapToGrid/>
      <w:spacing w:before="320" w:after="200"/>
      <w:outlineLvl w:val="8"/>
    </w:pPr>
    <w:rPr>
      <w:rFonts w:ascii="Arial" w:hAnsi="Arial" w:eastAsia="Arial" w:cs="Arial"/>
      <w:i/>
      <w:iCs/>
      <w:sz w:val="21"/>
      <w:szCs w:val="21"/>
    </w:rPr>
  </w:style>
  <w:style w:type="character" w:default="1" w:styleId="31">
    <w:name w:val="Default Paragraph Font"/>
    <w:semiHidden/>
    <w:qFormat/>
    <w:uiPriority w:val="0"/>
  </w:style>
  <w:style w:type="table" w:default="1" w:styleId="35">
    <w:name w:val="Normal Table"/>
    <w:semiHidden/>
    <w:qFormat/>
    <w:uiPriority w:val="0"/>
    <w:pPr>
      <w:snapToGrid/>
    </w:pPr>
    <w:tblPr>
      <w:tblLayout w:type="fixed"/>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11">
    <w:name w:val="toc 7"/>
    <w:basedOn w:val="1"/>
    <w:next w:val="1"/>
    <w:unhideWhenUsed/>
    <w:qFormat/>
    <w:uiPriority w:val="39"/>
    <w:pPr>
      <w:snapToGrid/>
      <w:spacing w:after="57"/>
      <w:ind w:left="1701" w:right="0" w:firstLine="0"/>
    </w:pPr>
  </w:style>
  <w:style w:type="paragraph" w:styleId="12">
    <w:name w:val="caption"/>
    <w:basedOn w:val="1"/>
    <w:next w:val="1"/>
    <w:unhideWhenUsed/>
    <w:qFormat/>
    <w:uiPriority w:val="35"/>
    <w:pPr>
      <w:snapToGrid/>
      <w:spacing w:line="276" w:lineRule="auto"/>
    </w:pPr>
    <w:rPr>
      <w:b/>
      <w:bCs/>
      <w:color w:val="5B9BD5" w:themeColor="accent1"/>
      <w:sz w:val="18"/>
      <w:szCs w:val="18"/>
      <w14:textFill>
        <w14:solidFill>
          <w14:schemeClr w14:val="accent1"/>
        </w14:solidFill>
      </w14:textFill>
    </w:rPr>
  </w:style>
  <w:style w:type="paragraph" w:styleId="13">
    <w:name w:val="Body Text Indent"/>
    <w:basedOn w:val="1"/>
    <w:qFormat/>
    <w:uiPriority w:val="0"/>
    <w:pPr>
      <w:snapToGrid/>
      <w:ind w:firstLine="613"/>
    </w:pPr>
    <w:rPr>
      <w:b/>
      <w:bCs/>
      <w:sz w:val="28"/>
      <w:szCs w:val="28"/>
    </w:rPr>
  </w:style>
  <w:style w:type="paragraph" w:styleId="14">
    <w:name w:val="toc 5"/>
    <w:basedOn w:val="1"/>
    <w:next w:val="1"/>
    <w:unhideWhenUsed/>
    <w:qFormat/>
    <w:uiPriority w:val="39"/>
    <w:pPr>
      <w:snapToGrid/>
      <w:spacing w:after="57"/>
      <w:ind w:left="1134" w:right="0" w:firstLine="0"/>
    </w:pPr>
  </w:style>
  <w:style w:type="paragraph" w:styleId="15">
    <w:name w:val="toc 3"/>
    <w:basedOn w:val="1"/>
    <w:next w:val="1"/>
    <w:unhideWhenUsed/>
    <w:qFormat/>
    <w:uiPriority w:val="39"/>
    <w:pPr>
      <w:snapToGrid/>
      <w:spacing w:after="57"/>
      <w:ind w:left="567" w:right="0" w:firstLine="0"/>
    </w:pPr>
  </w:style>
  <w:style w:type="paragraph" w:styleId="16">
    <w:name w:val="Plain Text"/>
    <w:basedOn w:val="1"/>
    <w:qFormat/>
    <w:uiPriority w:val="0"/>
    <w:pPr>
      <w:snapToGrid/>
    </w:pPr>
    <w:rPr>
      <w:rFonts w:ascii="宋体" w:hAnsi="Courier New"/>
      <w:sz w:val="20"/>
      <w:szCs w:val="20"/>
    </w:rPr>
  </w:style>
  <w:style w:type="paragraph" w:styleId="17">
    <w:name w:val="toc 8"/>
    <w:basedOn w:val="1"/>
    <w:next w:val="1"/>
    <w:unhideWhenUsed/>
    <w:qFormat/>
    <w:uiPriority w:val="39"/>
    <w:pPr>
      <w:snapToGrid/>
      <w:spacing w:after="57"/>
      <w:ind w:left="1984" w:right="0" w:firstLine="0"/>
    </w:pPr>
  </w:style>
  <w:style w:type="paragraph" w:styleId="18">
    <w:name w:val="Body Text Indent 2"/>
    <w:basedOn w:val="1"/>
    <w:qFormat/>
    <w:uiPriority w:val="0"/>
    <w:pPr>
      <w:snapToGrid/>
      <w:ind w:firstLine="479"/>
    </w:pPr>
    <w:rPr>
      <w:rFonts w:ascii="仿宋_GB2312" w:eastAsia="仿宋_GB2312"/>
      <w:color w:val="000000"/>
      <w:sz w:val="24"/>
      <w:szCs w:val="28"/>
    </w:rPr>
  </w:style>
  <w:style w:type="paragraph" w:styleId="19">
    <w:name w:val="endnote text"/>
    <w:basedOn w:val="1"/>
    <w:link w:val="183"/>
    <w:unhideWhenUsed/>
    <w:qFormat/>
    <w:uiPriority w:val="99"/>
    <w:pPr>
      <w:snapToGrid/>
      <w:spacing w:after="0" w:line="240" w:lineRule="auto"/>
    </w:pPr>
    <w:rPr>
      <w:sz w:val="20"/>
    </w:rPr>
  </w:style>
  <w:style w:type="paragraph" w:styleId="20">
    <w:name w:val="footer"/>
    <w:basedOn w:val="1"/>
    <w:qFormat/>
    <w:uiPriority w:val="0"/>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snapToGrid/>
      <w:spacing w:after="57"/>
      <w:ind w:left="0" w:right="0" w:firstLine="0"/>
    </w:pPr>
  </w:style>
  <w:style w:type="paragraph" w:styleId="23">
    <w:name w:val="toc 4"/>
    <w:basedOn w:val="1"/>
    <w:next w:val="1"/>
    <w:unhideWhenUsed/>
    <w:qFormat/>
    <w:uiPriority w:val="39"/>
    <w:pPr>
      <w:snapToGrid/>
      <w:spacing w:after="57"/>
      <w:ind w:left="850" w:right="0" w:firstLine="0"/>
    </w:pPr>
  </w:style>
  <w:style w:type="paragraph" w:styleId="24">
    <w:name w:val="Subtitle"/>
    <w:basedOn w:val="1"/>
    <w:next w:val="1"/>
    <w:link w:val="49"/>
    <w:qFormat/>
    <w:uiPriority w:val="11"/>
    <w:pPr>
      <w:snapToGrid/>
      <w:spacing w:before="200" w:after="200"/>
    </w:pPr>
    <w:rPr>
      <w:sz w:val="24"/>
      <w:szCs w:val="24"/>
    </w:rPr>
  </w:style>
  <w:style w:type="paragraph" w:styleId="25">
    <w:name w:val="footnote text"/>
    <w:basedOn w:val="1"/>
    <w:link w:val="182"/>
    <w:unhideWhenUsed/>
    <w:qFormat/>
    <w:uiPriority w:val="99"/>
    <w:pPr>
      <w:snapToGrid/>
      <w:spacing w:after="40" w:line="240" w:lineRule="auto"/>
    </w:pPr>
    <w:rPr>
      <w:sz w:val="18"/>
    </w:rPr>
  </w:style>
  <w:style w:type="paragraph" w:styleId="26">
    <w:name w:val="toc 6"/>
    <w:basedOn w:val="1"/>
    <w:next w:val="1"/>
    <w:unhideWhenUsed/>
    <w:qFormat/>
    <w:uiPriority w:val="39"/>
    <w:pPr>
      <w:snapToGrid/>
      <w:spacing w:after="57"/>
      <w:ind w:left="1417" w:right="0" w:firstLine="0"/>
    </w:pPr>
  </w:style>
  <w:style w:type="paragraph" w:styleId="27">
    <w:name w:val="table of figures"/>
    <w:basedOn w:val="1"/>
    <w:next w:val="1"/>
    <w:unhideWhenUsed/>
    <w:qFormat/>
    <w:uiPriority w:val="99"/>
    <w:pPr>
      <w:snapToGrid/>
      <w:spacing w:after="0" w:afterAutospacing="0"/>
    </w:pPr>
  </w:style>
  <w:style w:type="paragraph" w:styleId="28">
    <w:name w:val="toc 2"/>
    <w:basedOn w:val="1"/>
    <w:next w:val="1"/>
    <w:unhideWhenUsed/>
    <w:qFormat/>
    <w:uiPriority w:val="39"/>
    <w:pPr>
      <w:snapToGrid/>
      <w:spacing w:after="57"/>
      <w:ind w:left="283" w:right="0" w:firstLine="0"/>
    </w:pPr>
  </w:style>
  <w:style w:type="paragraph" w:styleId="29">
    <w:name w:val="toc 9"/>
    <w:basedOn w:val="1"/>
    <w:next w:val="1"/>
    <w:unhideWhenUsed/>
    <w:qFormat/>
    <w:uiPriority w:val="39"/>
    <w:pPr>
      <w:snapToGrid/>
      <w:spacing w:after="57"/>
      <w:ind w:left="2268" w:right="0" w:firstLine="0"/>
    </w:pPr>
  </w:style>
  <w:style w:type="paragraph" w:styleId="30">
    <w:name w:val="Title"/>
    <w:basedOn w:val="1"/>
    <w:next w:val="1"/>
    <w:link w:val="48"/>
    <w:qFormat/>
    <w:uiPriority w:val="10"/>
    <w:pPr>
      <w:snapToGrid/>
      <w:spacing w:before="300" w:after="200"/>
      <w:contextualSpacing/>
    </w:pPr>
    <w:rPr>
      <w:sz w:val="48"/>
      <w:szCs w:val="48"/>
    </w:rPr>
  </w:style>
  <w:style w:type="character" w:styleId="32">
    <w:name w:val="endnote reference"/>
    <w:basedOn w:val="31"/>
    <w:unhideWhenUsed/>
    <w:qFormat/>
    <w:uiPriority w:val="99"/>
    <w:rPr>
      <w:vertAlign w:val="superscript"/>
    </w:rPr>
  </w:style>
  <w:style w:type="character" w:styleId="33">
    <w:name w:val="Hyperlink"/>
    <w:unhideWhenUsed/>
    <w:qFormat/>
    <w:uiPriority w:val="99"/>
    <w:rPr>
      <w:color w:val="0563C1" w:themeColor="hyperlink"/>
      <w:u w:val="single"/>
      <w14:textFill>
        <w14:solidFill>
          <w14:schemeClr w14:val="hlink"/>
        </w14:solidFill>
      </w14:textFill>
    </w:rPr>
  </w:style>
  <w:style w:type="character" w:styleId="34">
    <w:name w:val="footnote reference"/>
    <w:basedOn w:val="31"/>
    <w:unhideWhenUsed/>
    <w:qFormat/>
    <w:uiPriority w:val="99"/>
    <w:rPr>
      <w:vertAlign w:val="superscript"/>
    </w:rPr>
  </w:style>
  <w:style w:type="table" w:styleId="36">
    <w:name w:val="Table Grid"/>
    <w:basedOn w:val="35"/>
    <w:qFormat/>
    <w:uiPriority w:val="0"/>
    <w:pPr>
      <w:widowControl w:val="0"/>
      <w:snapToGrid/>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37">
    <w:name w:val="Heading 1 Char"/>
    <w:basedOn w:val="31"/>
    <w:link w:val="2"/>
    <w:qFormat/>
    <w:uiPriority w:val="9"/>
    <w:rPr>
      <w:rFonts w:ascii="Arial" w:hAnsi="Arial" w:eastAsia="Arial" w:cs="Arial"/>
      <w:sz w:val="40"/>
      <w:szCs w:val="40"/>
    </w:rPr>
  </w:style>
  <w:style w:type="character" w:customStyle="1" w:styleId="38">
    <w:name w:val="Heading 2 Char"/>
    <w:basedOn w:val="31"/>
    <w:link w:val="3"/>
    <w:qFormat/>
    <w:uiPriority w:val="9"/>
    <w:rPr>
      <w:rFonts w:ascii="Arial" w:hAnsi="Arial" w:eastAsia="Arial" w:cs="Arial"/>
      <w:sz w:val="34"/>
    </w:rPr>
  </w:style>
  <w:style w:type="character" w:customStyle="1" w:styleId="39">
    <w:name w:val="Heading 3 Char"/>
    <w:basedOn w:val="31"/>
    <w:link w:val="4"/>
    <w:qFormat/>
    <w:uiPriority w:val="9"/>
    <w:rPr>
      <w:rFonts w:ascii="Arial" w:hAnsi="Arial" w:eastAsia="Arial" w:cs="Arial"/>
      <w:sz w:val="30"/>
      <w:szCs w:val="30"/>
    </w:rPr>
  </w:style>
  <w:style w:type="character" w:customStyle="1" w:styleId="40">
    <w:name w:val="Heading 4 Char"/>
    <w:basedOn w:val="31"/>
    <w:link w:val="5"/>
    <w:qFormat/>
    <w:uiPriority w:val="9"/>
    <w:rPr>
      <w:rFonts w:ascii="Arial" w:hAnsi="Arial" w:eastAsia="Arial" w:cs="Arial"/>
      <w:b/>
      <w:bCs/>
      <w:sz w:val="26"/>
      <w:szCs w:val="26"/>
    </w:rPr>
  </w:style>
  <w:style w:type="character" w:customStyle="1" w:styleId="41">
    <w:name w:val="Heading 5 Char"/>
    <w:basedOn w:val="31"/>
    <w:link w:val="6"/>
    <w:qFormat/>
    <w:uiPriority w:val="9"/>
    <w:rPr>
      <w:rFonts w:ascii="Arial" w:hAnsi="Arial" w:eastAsia="Arial" w:cs="Arial"/>
      <w:b/>
      <w:bCs/>
      <w:sz w:val="24"/>
      <w:szCs w:val="24"/>
    </w:rPr>
  </w:style>
  <w:style w:type="character" w:customStyle="1" w:styleId="42">
    <w:name w:val="Heading 6 Char"/>
    <w:basedOn w:val="31"/>
    <w:link w:val="7"/>
    <w:qFormat/>
    <w:uiPriority w:val="9"/>
    <w:rPr>
      <w:rFonts w:ascii="Arial" w:hAnsi="Arial" w:eastAsia="Arial" w:cs="Arial"/>
      <w:b/>
      <w:bCs/>
      <w:sz w:val="22"/>
      <w:szCs w:val="22"/>
    </w:rPr>
  </w:style>
  <w:style w:type="character" w:customStyle="1" w:styleId="43">
    <w:name w:val="Heading 7 Char"/>
    <w:basedOn w:val="31"/>
    <w:link w:val="8"/>
    <w:qFormat/>
    <w:uiPriority w:val="9"/>
    <w:rPr>
      <w:rFonts w:ascii="Arial" w:hAnsi="Arial" w:eastAsia="Arial" w:cs="Arial"/>
      <w:b/>
      <w:bCs/>
      <w:i/>
      <w:iCs/>
      <w:sz w:val="22"/>
      <w:szCs w:val="22"/>
    </w:rPr>
  </w:style>
  <w:style w:type="character" w:customStyle="1" w:styleId="44">
    <w:name w:val="Heading 8 Char"/>
    <w:basedOn w:val="31"/>
    <w:link w:val="9"/>
    <w:qFormat/>
    <w:uiPriority w:val="9"/>
    <w:rPr>
      <w:rFonts w:ascii="Arial" w:hAnsi="Arial" w:eastAsia="Arial" w:cs="Arial"/>
      <w:i/>
      <w:iCs/>
      <w:sz w:val="22"/>
      <w:szCs w:val="22"/>
    </w:rPr>
  </w:style>
  <w:style w:type="character" w:customStyle="1" w:styleId="45">
    <w:name w:val="Heading 9 Char"/>
    <w:basedOn w:val="31"/>
    <w:link w:val="10"/>
    <w:qFormat/>
    <w:uiPriority w:val="9"/>
    <w:rPr>
      <w:rFonts w:ascii="Arial" w:hAnsi="Arial" w:eastAsia="Arial" w:cs="Arial"/>
      <w:i/>
      <w:iCs/>
      <w:sz w:val="21"/>
      <w:szCs w:val="21"/>
    </w:rPr>
  </w:style>
  <w:style w:type="paragraph" w:customStyle="1" w:styleId="46">
    <w:name w:val="List Paragraph"/>
    <w:basedOn w:val="1"/>
    <w:qFormat/>
    <w:uiPriority w:val="34"/>
    <w:pPr>
      <w:snapToGrid/>
      <w:ind w:left="720"/>
      <w:contextualSpacing/>
    </w:pPr>
  </w:style>
  <w:style w:type="paragraph" w:customStyle="1" w:styleId="47">
    <w:name w:val="No Spacing"/>
    <w:qFormat/>
    <w:uiPriority w:val="1"/>
    <w:pPr>
      <w:snapToGrid/>
      <w:spacing w:before="0" w:after="0" w:line="240" w:lineRule="auto"/>
    </w:pPr>
    <w:rPr>
      <w:rFonts w:ascii="Calibri" w:hAnsi="Calibri" w:eastAsia="宋体" w:cs="Calibri"/>
    </w:rPr>
  </w:style>
  <w:style w:type="character" w:customStyle="1" w:styleId="48">
    <w:name w:val="Title Char"/>
    <w:basedOn w:val="31"/>
    <w:link w:val="30"/>
    <w:qFormat/>
    <w:uiPriority w:val="10"/>
    <w:rPr>
      <w:sz w:val="48"/>
      <w:szCs w:val="48"/>
    </w:rPr>
  </w:style>
  <w:style w:type="character" w:customStyle="1" w:styleId="49">
    <w:name w:val="Subtitle Char"/>
    <w:basedOn w:val="31"/>
    <w:link w:val="24"/>
    <w:qFormat/>
    <w:uiPriority w:val="11"/>
    <w:rPr>
      <w:sz w:val="24"/>
      <w:szCs w:val="24"/>
    </w:rPr>
  </w:style>
  <w:style w:type="paragraph" w:customStyle="1" w:styleId="50">
    <w:name w:val="Quote"/>
    <w:basedOn w:val="1"/>
    <w:next w:val="1"/>
    <w:link w:val="51"/>
    <w:qFormat/>
    <w:uiPriority w:val="29"/>
    <w:pPr>
      <w:snapToGrid/>
      <w:ind w:left="720" w:right="720"/>
    </w:pPr>
    <w:rPr>
      <w:i/>
    </w:rPr>
  </w:style>
  <w:style w:type="character" w:customStyle="1" w:styleId="51">
    <w:name w:val="Quote Char"/>
    <w:link w:val="50"/>
    <w:qFormat/>
    <w:uiPriority w:val="29"/>
    <w:rPr>
      <w:i/>
    </w:rPr>
  </w:style>
  <w:style w:type="paragraph" w:customStyle="1" w:styleId="52">
    <w:name w:val="Intense Quote"/>
    <w:basedOn w:val="1"/>
    <w:next w:val="1"/>
    <w:link w:val="53"/>
    <w:qFormat/>
    <w:uiPriority w:val="30"/>
    <w:pPr>
      <w:pBdr>
        <w:top w:val="single" w:color="FFFFFF" w:sz="4" w:space="5"/>
        <w:left w:val="single" w:color="FFFFFF" w:sz="4" w:space="10"/>
        <w:bottom w:val="single" w:color="FFFFFF" w:sz="4" w:space="5"/>
        <w:right w:val="single" w:color="FFFFFF" w:sz="4" w:space="10"/>
      </w:pBdr>
      <w:shd w:val="clear" w:color="F2F2F2" w:fill="F2F2F2"/>
      <w:snapToGrid/>
      <w:ind w:left="720" w:right="720"/>
      <w:contextualSpacing w:val="0"/>
    </w:pPr>
    <w:rPr>
      <w:i/>
    </w:rPr>
  </w:style>
  <w:style w:type="character" w:customStyle="1" w:styleId="53">
    <w:name w:val="Intense Quote Char"/>
    <w:link w:val="52"/>
    <w:qFormat/>
    <w:uiPriority w:val="30"/>
    <w:rPr>
      <w:i/>
    </w:rPr>
  </w:style>
  <w:style w:type="character" w:customStyle="1" w:styleId="54">
    <w:name w:val="Header Char"/>
    <w:basedOn w:val="31"/>
    <w:qFormat/>
    <w:uiPriority w:val="99"/>
  </w:style>
  <w:style w:type="character" w:customStyle="1" w:styleId="55">
    <w:name w:val="Footer Char"/>
    <w:basedOn w:val="31"/>
    <w:qFormat/>
    <w:uiPriority w:val="99"/>
  </w:style>
  <w:style w:type="character" w:customStyle="1" w:styleId="56">
    <w:name w:val="Caption Char"/>
    <w:qFormat/>
    <w:uiPriority w:val="99"/>
  </w:style>
  <w:style w:type="table" w:customStyle="1" w:styleId="57">
    <w:name w:val="Table Grid Light"/>
    <w:basedOn w:val="35"/>
    <w:qForma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8">
    <w:name w:val="Plain Table 1"/>
    <w:basedOn w:val="35"/>
    <w:qForma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shd w:val="clear" w:color="FFFFFF" w:fill="F1F1F1" w:themeFill="text1" w:themeFillTint="0D"/>
      </w:tcPr>
    </w:tblStylePr>
    <w:tblStylePr w:type="band2Vert">
      <w:pPr>
        <w:snapToGrid/>
      </w:pPr>
    </w:tblStylePr>
    <w:tblStylePr w:type="band1Horz">
      <w:pPr>
        <w:snapToGrid/>
      </w:p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9">
    <w:name w:val="Plain Table 2"/>
    <w:basedOn w:val="35"/>
    <w:qFormat/>
    <w:uiPriority w:val="59"/>
    <w:pPr>
      <w:snapToGrid/>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pPr>
        <w:snapToGrid/>
      </w:pPr>
      <w:rPr>
        <w:rFonts w:ascii="Arial" w:hAnsi="Arial"/>
        <w:b/>
        <w:color w:val="404040"/>
        <w:sz w:val="22"/>
      </w:rPr>
      <w:tcPr>
        <w:tcBorders>
          <w:top w:val="single" w:color="000000" w:themeColor="text1" w:sz="4" w:space="0"/>
          <w:bottom w:val="single" w:color="000000" w:themeColor="text1" w:sz="4" w:space="0"/>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tcBorders>
          <w:left w:val="single" w:color="000000" w:themeColor="text1" w:sz="4" w:space="0"/>
          <w:right w:val="single" w:color="000000" w:themeColor="text1" w:sz="4" w:space="0"/>
        </w:tcBorders>
      </w:tcPr>
    </w:tblStylePr>
    <w:tblStylePr w:type="band2Vert">
      <w:pPr>
        <w:snapToGrid/>
      </w:pPr>
      <w:tcPr>
        <w:tcBorders>
          <w:left w:val="single" w:color="000000" w:themeColor="text1" w:sz="4" w:space="0"/>
          <w:right w:val="single" w:color="000000" w:themeColor="text1" w:sz="4" w:space="0"/>
        </w:tcBorders>
      </w:tcPr>
    </w:tblStylePr>
    <w:tblStylePr w:type="band1Horz">
      <w:pPr>
        <w:snapToGrid/>
      </w:p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0">
    <w:name w:val="Plain Table 3"/>
    <w:basedOn w:val="35"/>
    <w:qFormat/>
    <w:uiPriority w:val="99"/>
    <w:pPr>
      <w:snapToGrid/>
      <w:spacing w:after="0" w:line="240" w:lineRule="auto"/>
    </w:pPr>
    <w:tblStylePr w:type="firstRow">
      <w:pPr>
        <w:snapToGrid/>
      </w:pPr>
      <w:rPr>
        <w:b/>
        <w:caps/>
        <w:color w:val="404040"/>
      </w:rPr>
      <w:tcPr>
        <w:tcBorders>
          <w:top w:val="nil"/>
          <w:left w:val="nil"/>
          <w:bottom w:val="single" w:color="404040" w:sz="4" w:space="0"/>
          <w:right w:val="nil"/>
        </w:tcBorders>
      </w:tcPr>
    </w:tblStylePr>
    <w:tblStylePr w:type="lastRow">
      <w:pPr>
        <w:snapToGrid/>
      </w:pPr>
      <w:rPr>
        <w:b/>
        <w:caps/>
        <w:color w:val="404040"/>
      </w:rPr>
    </w:tblStylePr>
    <w:tblStylePr w:type="firstCol">
      <w:pPr>
        <w:snapToGrid/>
      </w:pPr>
      <w:rPr>
        <w:b/>
        <w:caps/>
        <w:color w:val="404040"/>
      </w:rPr>
      <w:tcPr>
        <w:tcBorders>
          <w:top w:val="nil"/>
          <w:left w:val="nil"/>
          <w:bottom w:val="nil"/>
          <w:right w:val="single" w:color="404040" w:sz="4" w:space="0"/>
        </w:tcBorders>
      </w:tcPr>
    </w:tblStylePr>
    <w:tblStylePr w:type="lastCol">
      <w:pPr>
        <w:snapToGrid/>
      </w:pPr>
      <w:rPr>
        <w:b/>
        <w:caps/>
        <w:color w:val="404040"/>
      </w:r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Plain Table 4"/>
    <w:basedOn w:val="35"/>
    <w:qFormat/>
    <w:uiPriority w:val="99"/>
    <w:pPr>
      <w:snapToGrid/>
      <w:spacing w:after="0" w:line="240" w:lineRule="auto"/>
    </w:p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2">
    <w:name w:val="Plain Table 5"/>
    <w:basedOn w:val="35"/>
    <w:qFormat/>
    <w:uiPriority w:val="99"/>
    <w:pPr>
      <w:snapToGrid/>
      <w:spacing w:after="0" w:line="240" w:lineRule="auto"/>
    </w:pPr>
    <w:tblStylePr w:type="firstRow">
      <w:pPr>
        <w:snapToGrid/>
      </w:pPr>
      <w:rPr>
        <w:i/>
        <w:color w:val="404040"/>
      </w:rPr>
      <w:tcPr>
        <w:tcBorders>
          <w:left w:val="nil"/>
          <w:bottom w:val="single" w:color="404040" w:sz="4" w:space="0"/>
          <w:right w:val="nil"/>
        </w:tcBorders>
        <w:shd w:val="clear" w:color="FFFFFF" w:fill="FFFFFF"/>
      </w:tcPr>
    </w:tblStylePr>
    <w:tblStylePr w:type="lastRow">
      <w:pPr>
        <w:snapToGrid/>
      </w:pPr>
      <w:rPr>
        <w:i/>
        <w:color w:val="404040"/>
      </w:rPr>
      <w:tcPr>
        <w:tcBorders>
          <w:top w:val="single" w:color="404040" w:sz="4" w:space="0"/>
          <w:left w:val="nil"/>
          <w:right w:val="nil"/>
        </w:tcBorders>
        <w:shd w:val="clear" w:color="FFFFFF" w:fill="FFFFFF"/>
      </w:tcPr>
    </w:tblStylePr>
    <w:tblStylePr w:type="firstCol">
      <w:pPr>
        <w:snapToGrid/>
        <w:jc w:val="right"/>
      </w:pPr>
      <w:rPr>
        <w:i/>
        <w:color w:val="404040"/>
      </w:rPr>
      <w:tcPr>
        <w:tcBorders>
          <w:right w:val="single" w:color="404040" w:sz="4" w:space="0"/>
        </w:tcBorders>
        <w:shd w:val="clear" w:color="FFFFFF" w:fill="FFFFFF"/>
      </w:tcPr>
    </w:tblStylePr>
    <w:tblStylePr w:type="lastCol">
      <w:pPr>
        <w:snapToGrid/>
      </w:pPr>
      <w:rPr>
        <w:i/>
        <w:color w:val="404040"/>
      </w:rPr>
      <w:tcPr>
        <w:tcBorders>
          <w:left w:val="single" w:color="404040" w:sz="4" w:space="0"/>
        </w:tcBorders>
        <w:shd w:val="clear" w:color="FFFFFF" w:fill="FFFFFF"/>
      </w:tc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3">
    <w:name w:val="Grid Table 1 Light"/>
    <w:basedOn w:val="35"/>
    <w:qFormat/>
    <w:uiPriority w:val="99"/>
    <w:pPr>
      <w:snapToGrid/>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pPr>
        <w:snapToGrid/>
      </w:pPr>
      <w:rPr>
        <w:b/>
        <w:color w:val="404040"/>
      </w:rPr>
      <w:tcPr>
        <w:tcBorders>
          <w:bottom w:val="single" w:color="696969" w:themeColor="tex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4">
    <w:name w:val="Grid Table 1 Light - Accent 1"/>
    <w:basedOn w:val="35"/>
    <w:qFormat/>
    <w:uiPriority w:val="99"/>
    <w:pPr>
      <w:snapToGrid/>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Pr>
    <w:tblStylePr w:type="firstRow">
      <w:pPr>
        <w:snapToGrid/>
      </w:pPr>
      <w:rPr>
        <w:b/>
        <w:color w:val="404040"/>
      </w:rPr>
      <w:tcPr>
        <w:tcBorders>
          <w:bottom w:val="single" w:color="9FC4E6" w:themeColor="accen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5">
    <w:name w:val="Grid Table 1 Light - Accent 2"/>
    <w:basedOn w:val="35"/>
    <w:qFormat/>
    <w:uiPriority w:val="99"/>
    <w:pPr>
      <w:snapToGrid/>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Pr>
    <w:tblStylePr w:type="firstRow">
      <w:pPr>
        <w:snapToGrid/>
      </w:pPr>
      <w:rPr>
        <w:b/>
        <w:color w:val="404040"/>
      </w:rPr>
      <w:tcPr>
        <w:tcBorders>
          <w:bottom w:val="single" w:color="F4B386" w:themeColor="accent2"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6">
    <w:name w:val="Grid Table 1 Light - Accent 3"/>
    <w:basedOn w:val="35"/>
    <w:qFormat/>
    <w:uiPriority w:val="99"/>
    <w:pPr>
      <w:snapToGrid/>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Pr>
    <w:tblStylePr w:type="firstRow">
      <w:pPr>
        <w:snapToGrid/>
      </w:pPr>
      <w:rPr>
        <w:b/>
        <w:color w:val="404040"/>
      </w:rPr>
      <w:tcPr>
        <w:tcBorders>
          <w:bottom w:val="single" w:color="CACACA" w:themeColor="accent3"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7">
    <w:name w:val="Grid Table 1 Light - Accent 4"/>
    <w:basedOn w:val="35"/>
    <w:qFormat/>
    <w:uiPriority w:val="99"/>
    <w:pPr>
      <w:snapToGrid/>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Pr>
    <w:tblStylePr w:type="firstRow">
      <w:pPr>
        <w:snapToGrid/>
      </w:pPr>
      <w:rPr>
        <w:b/>
        <w:color w:val="404040"/>
      </w:rPr>
      <w:tcPr>
        <w:tcBorders>
          <w:bottom w:val="single" w:color="FFDA69" w:themeColor="accent4"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8">
    <w:name w:val="Grid Table 1 Light - Accent 5"/>
    <w:basedOn w:val="35"/>
    <w:qFormat/>
    <w:uiPriority w:val="99"/>
    <w:pPr>
      <w:snapToGrid/>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Pr>
    <w:tblStylePr w:type="firstRow">
      <w:pPr>
        <w:snapToGrid/>
      </w:pPr>
      <w:rPr>
        <w:b/>
        <w:color w:val="404040"/>
      </w:rPr>
      <w:tcPr>
        <w:tcBorders>
          <w:bottom w:val="single" w:color="91ACDC" w:themeColor="accent5"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9">
    <w:name w:val="Grid Table 1 Light - Accent 6"/>
    <w:basedOn w:val="35"/>
    <w:qFormat/>
    <w:uiPriority w:val="99"/>
    <w:pPr>
      <w:snapToGrid/>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Pr>
    <w:tblStylePr w:type="firstRow">
      <w:pPr>
        <w:snapToGrid/>
      </w:pPr>
      <w:rPr>
        <w:b/>
        <w:color w:val="404040"/>
      </w:rPr>
      <w:tcPr>
        <w:tcBorders>
          <w:bottom w:val="single" w:color="AAD190" w:themeColor="accent6"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0">
    <w:name w:val="Grid Table 2"/>
    <w:basedOn w:val="35"/>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pPr>
        <w:snapToGrid/>
      </w:pPr>
      <w:rPr>
        <w:b/>
        <w:color w:val="404040"/>
      </w:rPr>
      <w:tcPr>
        <w:tcBorders>
          <w:top w:val="nil"/>
          <w:left w:val="nil"/>
          <w:bottom w:val="single" w:color="696969" w:themeColor="text1" w:themeTint="95" w:sz="12" w:space="0"/>
          <w:right w:val="nil"/>
        </w:tcBorders>
        <w:shd w:val="clear" w:color="FFFFFF" w:fill="FFFFFF"/>
      </w:tcPr>
    </w:tblStylePr>
    <w:tblStylePr w:type="lastRow">
      <w:pPr>
        <w:snapToGrid/>
      </w:pPr>
      <w:rPr>
        <w:b/>
        <w:color w:val="404040"/>
      </w:rPr>
      <w:tcPr>
        <w:tcBorders>
          <w:top w:val="single" w:color="696969" w:themeColor="text1" w:themeTint="95"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Grid Table 2 - Accent 1"/>
    <w:basedOn w:val="35"/>
    <w:qFormat/>
    <w:uiPriority w:val="99"/>
    <w:pPr>
      <w:snapToGrid/>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Pr>
    <w:tblStylePr w:type="firstRow">
      <w:pPr>
        <w:snapToGrid/>
      </w:pPr>
      <w:rPr>
        <w:b/>
        <w:color w:val="404040"/>
      </w:rPr>
      <w:tcPr>
        <w:tcBorders>
          <w:top w:val="nil"/>
          <w:left w:val="nil"/>
          <w:bottom w:val="single" w:color="68A3D8" w:themeColor="accent1" w:themeTint="EA" w:sz="12" w:space="0"/>
          <w:right w:val="nil"/>
        </w:tcBorders>
        <w:shd w:val="clear" w:color="FFFFFF" w:fill="FFFFFF"/>
      </w:tcPr>
    </w:tblStylePr>
    <w:tblStylePr w:type="lastRow">
      <w:pPr>
        <w:snapToGrid/>
      </w:pPr>
      <w:rPr>
        <w:b/>
        <w:color w:val="404040"/>
      </w:rPr>
      <w:tcPr>
        <w:tcBorders>
          <w:top w:val="single" w:color="68A3D8" w:themeColor="accent1" w:themeTint="EA"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DEAF6" w:themeFill="accent1" w:themeFillTint="34"/>
      </w:tcPr>
    </w:tblStylePr>
    <w:tblStylePr w:type="band2Vert">
      <w:pPr>
        <w:snapToGrid/>
      </w:pPr>
    </w:tblStylePr>
    <w:tblStylePr w:type="band1Horz">
      <w:pPr>
        <w:snapToGrid/>
      </w:pPr>
      <w:rPr>
        <w:rFonts w:ascii="Arial" w:hAnsi="Arial"/>
        <w:color w:val="404040"/>
        <w:sz w:val="22"/>
      </w:rPr>
      <w:tcPr>
        <w:shd w:val="clear" w:color="FFFFFF"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2">
    <w:name w:val="Grid Table 2 - Accent 2"/>
    <w:basedOn w:val="35"/>
    <w:qFormat/>
    <w:uiPriority w:val="99"/>
    <w:pPr>
      <w:snapToGrid/>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pPr>
        <w:snapToGrid/>
      </w:pPr>
      <w:rPr>
        <w:b/>
        <w:color w:val="404040"/>
      </w:rPr>
      <w:tcPr>
        <w:tcBorders>
          <w:top w:val="nil"/>
          <w:left w:val="nil"/>
          <w:bottom w:val="single" w:color="F4B285" w:themeColor="accent2" w:themeTint="97" w:sz="12" w:space="0"/>
          <w:right w:val="nil"/>
        </w:tcBorders>
        <w:shd w:val="clear" w:color="FFFFFF" w:fill="FFFFFF"/>
      </w:tcPr>
    </w:tblStylePr>
    <w:tblStylePr w:type="lastRow">
      <w:pPr>
        <w:snapToGrid/>
      </w:pPr>
      <w:rPr>
        <w:b/>
        <w:color w:val="404040"/>
      </w:rPr>
      <w:tcPr>
        <w:tcBorders>
          <w:top w:val="single" w:color="F4B285" w:themeColor="accent2" w:themeTint="97"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3">
    <w:name w:val="Grid Table 2 - Accent 3"/>
    <w:basedOn w:val="35"/>
    <w:qFormat/>
    <w:uiPriority w:val="99"/>
    <w:pPr>
      <w:snapToGrid/>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pPr>
        <w:snapToGrid/>
      </w:pPr>
      <w:rPr>
        <w:b/>
        <w:color w:val="404040"/>
      </w:rPr>
      <w:tcPr>
        <w:tcBorders>
          <w:top w:val="nil"/>
          <w:left w:val="nil"/>
          <w:bottom w:val="single" w:color="A5A5A5" w:themeColor="accent3" w:themeTint="FE" w:sz="12" w:space="0"/>
          <w:right w:val="nil"/>
        </w:tcBorders>
        <w:shd w:val="clear" w:color="FFFFFF" w:fill="FFFFFF"/>
      </w:tcPr>
    </w:tblStylePr>
    <w:tblStylePr w:type="lastRow">
      <w:pPr>
        <w:snapToGrid/>
      </w:pPr>
      <w:rPr>
        <w:b/>
        <w:color w:val="404040"/>
      </w:rPr>
      <w:tcPr>
        <w:tcBorders>
          <w:top w:val="single" w:color="A5A5A5" w:themeColor="accent3" w:themeTint="FE"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4">
    <w:name w:val="Grid Table 2 - Accent 4"/>
    <w:basedOn w:val="35"/>
    <w:qFormat/>
    <w:uiPriority w:val="99"/>
    <w:pPr>
      <w:snapToGrid/>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pPr>
        <w:snapToGrid/>
      </w:pPr>
      <w:rPr>
        <w:b/>
        <w:color w:val="404040"/>
      </w:rPr>
      <w:tcPr>
        <w:tcBorders>
          <w:top w:val="nil"/>
          <w:left w:val="nil"/>
          <w:bottom w:val="single" w:color="FFD864" w:themeColor="accent4" w:themeTint="9A" w:sz="12" w:space="0"/>
          <w:right w:val="nil"/>
        </w:tcBorders>
        <w:shd w:val="clear" w:color="FFFFFF" w:fill="FFFFFF"/>
      </w:tcPr>
    </w:tblStylePr>
    <w:tblStylePr w:type="lastRow">
      <w:pPr>
        <w:snapToGrid/>
      </w:pPr>
      <w:rPr>
        <w:b/>
        <w:color w:val="404040"/>
      </w:rPr>
      <w:tcPr>
        <w:tcBorders>
          <w:top w:val="single" w:color="FFD864" w:themeColor="accent4" w:themeTint="9A"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EF2CA" w:themeFill="accent4" w:themeFillTint="34"/>
      </w:tcPr>
    </w:tblStylePr>
    <w:tblStylePr w:type="band2Vert">
      <w:pPr>
        <w:snapToGrid/>
      </w:pPr>
    </w:tblStylePr>
    <w:tblStylePr w:type="band1Horz">
      <w:pPr>
        <w:snapToGrid/>
      </w:pPr>
      <w:rPr>
        <w:rFonts w:ascii="Arial" w:hAnsi="Arial"/>
        <w:color w:val="404040"/>
        <w:sz w:val="22"/>
      </w:rPr>
      <w:tcPr>
        <w:shd w:val="clear" w:color="FFFFFF" w:fill="FEF2CA"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5">
    <w:name w:val="Grid Table 2 - Accent 5"/>
    <w:basedOn w:val="35"/>
    <w:qFormat/>
    <w:uiPriority w:val="99"/>
    <w:pPr>
      <w:snapToGrid/>
      <w:spacing w:after="0" w:line="240" w:lineRule="auto"/>
    </w:pPr>
    <w:tblPr>
      <w:tblBorders>
        <w:bottom w:val="single" w:color="4472C4" w:themeColor="accent5" w:sz="4" w:space="0"/>
        <w:insideH w:val="single" w:color="4472C4" w:themeColor="accent5" w:sz="4" w:space="0"/>
        <w:insideV w:val="single" w:color="4472C4" w:themeColor="accent5" w:sz="4" w:space="0"/>
      </w:tblBorders>
      <w:tblLayout w:type="fixed"/>
    </w:tblPr>
    <w:tblStylePr w:type="firstRow">
      <w:pPr>
        <w:snapToGrid/>
      </w:pPr>
      <w:rPr>
        <w:b/>
        <w:color w:val="404040"/>
      </w:rPr>
      <w:tcPr>
        <w:tcBorders>
          <w:top w:val="nil"/>
          <w:left w:val="nil"/>
          <w:bottom w:val="single" w:color="4472C4" w:themeColor="accent5" w:sz="12" w:space="0"/>
          <w:right w:val="nil"/>
        </w:tcBorders>
        <w:shd w:val="clear" w:color="FFFFFF" w:fill="FFFFFF"/>
      </w:tcPr>
    </w:tblStylePr>
    <w:tblStylePr w:type="lastRow">
      <w:pPr>
        <w:snapToGrid/>
      </w:pPr>
      <w:rPr>
        <w:b/>
        <w:color w:val="404040"/>
      </w:rPr>
      <w:tcPr>
        <w:tcBorders>
          <w:top w:val="single" w:color="4472C4" w:themeColor="accent5"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8E2F2" w:themeFill="accent5" w:themeFillTint="34"/>
      </w:tcPr>
    </w:tblStylePr>
    <w:tblStylePr w:type="band2Vert">
      <w:pPr>
        <w:snapToGrid/>
      </w:pPr>
    </w:tblStylePr>
    <w:tblStylePr w:type="band1Horz">
      <w:pPr>
        <w:snapToGrid/>
      </w:pPr>
      <w:rPr>
        <w:rFonts w:ascii="Arial" w:hAnsi="Arial"/>
        <w:color w:val="404040"/>
        <w:sz w:val="22"/>
      </w:rPr>
      <w:tcPr>
        <w:shd w:val="clear" w:color="FFFFFF" w:fill="D8E2F2"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6">
    <w:name w:val="Grid Table 2 - Accent 6"/>
    <w:basedOn w:val="35"/>
    <w:qFormat/>
    <w:uiPriority w:val="99"/>
    <w:pPr>
      <w:snapToGrid/>
      <w:spacing w:after="0" w:line="240" w:lineRule="auto"/>
    </w:pPr>
    <w:tblPr>
      <w:tblBorders>
        <w:bottom w:val="single" w:color="70AD47" w:themeColor="accent6" w:sz="4" w:space="0"/>
        <w:insideH w:val="single" w:color="70AD47" w:themeColor="accent6" w:sz="4" w:space="0"/>
        <w:insideV w:val="single" w:color="70AD47" w:themeColor="accent6" w:sz="4" w:space="0"/>
      </w:tblBorders>
      <w:tblLayout w:type="fixed"/>
    </w:tblPr>
    <w:tblStylePr w:type="firstRow">
      <w:pPr>
        <w:snapToGrid/>
      </w:pPr>
      <w:rPr>
        <w:b/>
        <w:color w:val="404040"/>
      </w:rPr>
      <w:tcPr>
        <w:tcBorders>
          <w:top w:val="nil"/>
          <w:left w:val="nil"/>
          <w:bottom w:val="single" w:color="70AD47" w:themeColor="accent6" w:sz="12" w:space="0"/>
          <w:right w:val="nil"/>
        </w:tcBorders>
        <w:shd w:val="clear" w:color="FFFFFF" w:fill="FFFFFF"/>
      </w:tcPr>
    </w:tblStylePr>
    <w:tblStylePr w:type="lastRow">
      <w:pPr>
        <w:snapToGrid/>
      </w:pPr>
      <w:rPr>
        <w:b/>
        <w:color w:val="404040"/>
      </w:rPr>
      <w:tcPr>
        <w:tcBorders>
          <w:top w:val="single" w:color="70AD47" w:themeColor="accent6"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7">
    <w:name w:val="Grid Table 3"/>
    <w:basedOn w:val="35"/>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8">
    <w:name w:val="Grid Table 3 - Accent 1"/>
    <w:basedOn w:val="35"/>
    <w:qFormat/>
    <w:uiPriority w:val="99"/>
    <w:pPr>
      <w:snapToGrid/>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DDEAF6" w:themeFill="accent1" w:themeFillTint="34"/>
      </w:tcPr>
    </w:tblStylePr>
    <w:tblStylePr w:type="band2Vert">
      <w:pPr>
        <w:snapToGrid/>
      </w:pPr>
    </w:tblStylePr>
    <w:tblStylePr w:type="band1Horz">
      <w:pPr>
        <w:snapToGrid/>
      </w:pPr>
      <w:rPr>
        <w:rFonts w:ascii="Arial" w:hAnsi="Arial"/>
        <w:color w:val="404040"/>
        <w:sz w:val="22"/>
      </w:rPr>
      <w:tcPr>
        <w:shd w:val="clear" w:color="FFFFFF"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9">
    <w:name w:val="Grid Table 3 - Accent 2"/>
    <w:basedOn w:val="35"/>
    <w:qFormat/>
    <w:uiPriority w:val="99"/>
    <w:pPr>
      <w:snapToGrid/>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0">
    <w:name w:val="Grid Table 3 - Accent 3"/>
    <w:basedOn w:val="35"/>
    <w:qFormat/>
    <w:uiPriority w:val="99"/>
    <w:pPr>
      <w:snapToGrid/>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1">
    <w:name w:val="Grid Table 3 - Accent 4"/>
    <w:basedOn w:val="35"/>
    <w:qFormat/>
    <w:uiPriority w:val="99"/>
    <w:pPr>
      <w:snapToGrid/>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FEF2CA" w:themeFill="accent4" w:themeFillTint="34"/>
      </w:tcPr>
    </w:tblStylePr>
    <w:tblStylePr w:type="band2Vert">
      <w:pPr>
        <w:snapToGrid/>
      </w:pPr>
    </w:tblStylePr>
    <w:tblStylePr w:type="band1Horz">
      <w:pPr>
        <w:snapToGrid/>
      </w:pPr>
      <w:rPr>
        <w:rFonts w:ascii="Arial" w:hAnsi="Arial"/>
        <w:color w:val="404040"/>
        <w:sz w:val="22"/>
      </w:rPr>
      <w:tcPr>
        <w:shd w:val="clear" w:color="FFFFFF" w:fill="FEF2CA"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2">
    <w:name w:val="Grid Table 3 - Accent 5"/>
    <w:basedOn w:val="35"/>
    <w:qFormat/>
    <w:uiPriority w:val="99"/>
    <w:pPr>
      <w:snapToGrid/>
      <w:spacing w:after="0" w:line="240" w:lineRule="auto"/>
    </w:pPr>
    <w:tblPr>
      <w:tblBorders>
        <w:bottom w:val="single" w:color="4472C4" w:themeColor="accent5" w:sz="4" w:space="0"/>
        <w:insideH w:val="single" w:color="4472C4" w:themeColor="accent5" w:sz="4" w:space="0"/>
        <w:insideV w:val="single" w:color="4472C4" w:themeColor="accent5"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D8E2F2" w:themeFill="accent5" w:themeFillTint="34"/>
      </w:tcPr>
    </w:tblStylePr>
    <w:tblStylePr w:type="band2Vert">
      <w:pPr>
        <w:snapToGrid/>
      </w:pPr>
    </w:tblStylePr>
    <w:tblStylePr w:type="band1Horz">
      <w:pPr>
        <w:snapToGrid/>
      </w:pPr>
      <w:rPr>
        <w:rFonts w:ascii="Arial" w:hAnsi="Arial"/>
        <w:color w:val="404040"/>
        <w:sz w:val="22"/>
      </w:rPr>
      <w:tcPr>
        <w:shd w:val="clear" w:color="FFFFFF" w:fill="D8E2F2"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3">
    <w:name w:val="Grid Table 3 - Accent 6"/>
    <w:basedOn w:val="35"/>
    <w:qFormat/>
    <w:uiPriority w:val="99"/>
    <w:pPr>
      <w:snapToGrid/>
      <w:spacing w:after="0" w:line="240" w:lineRule="auto"/>
    </w:pPr>
    <w:tblPr>
      <w:tblBorders>
        <w:bottom w:val="single" w:color="70AD47" w:themeColor="accent6" w:sz="4" w:space="0"/>
        <w:insideH w:val="single" w:color="70AD47" w:themeColor="accent6" w:sz="4" w:space="0"/>
        <w:insideV w:val="single" w:color="70AD47" w:themeColor="accent6"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4">
    <w:name w:val="Grid Table 4"/>
    <w:basedOn w:val="35"/>
    <w:qFormat/>
    <w:uiPriority w:val="59"/>
    <w:pPr>
      <w:snapToGrid/>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pPr>
        <w:snapToGrid/>
      </w:pPr>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pPr>
        <w:snapToGrid/>
      </w:pPr>
      <w:rPr>
        <w:b/>
        <w:color w:val="404040"/>
      </w:rPr>
      <w:tcPr>
        <w:tcBorders>
          <w:top w:val="single" w:color="000000" w:themeColor="text1"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5">
    <w:name w:val="Grid Table 4 - Accent 1"/>
    <w:basedOn w:val="35"/>
    <w:qFormat/>
    <w:uiPriority w:val="59"/>
    <w:pPr>
      <w:snapToGrid/>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Layout w:type="fixed"/>
    </w:tblPr>
    <w:tblStylePr w:type="firstRow">
      <w:pPr>
        <w:snapToGrid/>
      </w:pPr>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FFFFFF" w:fill="68A3D8" w:themeFill="accent1" w:themeFillTint="EA"/>
      </w:tcPr>
    </w:tblStylePr>
    <w:tblStylePr w:type="lastRow">
      <w:pPr>
        <w:snapToGrid/>
      </w:pPr>
      <w:rPr>
        <w:b/>
        <w:color w:val="404040"/>
      </w:rPr>
      <w:tcPr>
        <w:tcBorders>
          <w:top w:val="single" w:color="68A3D8" w:themeColor="accent1" w:themeTint="E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EEBF6" w:themeFill="accent1" w:themeFillTint="32"/>
      </w:tcPr>
    </w:tblStylePr>
    <w:tblStylePr w:type="band2Vert">
      <w:pPr>
        <w:snapToGrid/>
      </w:pPr>
    </w:tblStylePr>
    <w:tblStylePr w:type="band1Horz">
      <w:pPr>
        <w:snapToGrid/>
      </w:pPr>
      <w:rPr>
        <w:rFonts w:ascii="Arial" w:hAnsi="Arial"/>
        <w:color w:val="404040"/>
        <w:sz w:val="22"/>
      </w:rPr>
      <w:tcPr>
        <w:shd w:val="clear" w:color="FFFFFF" w:fill="DEEBF6"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6">
    <w:name w:val="Grid Table 4 - Accent 2"/>
    <w:basedOn w:val="35"/>
    <w:qFormat/>
    <w:uiPriority w:val="59"/>
    <w:pPr>
      <w:snapToGrid/>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Layout w:type="fixed"/>
    </w:tblPr>
    <w:tblStylePr w:type="firstRow">
      <w:pPr>
        <w:snapToGrid/>
      </w:pPr>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FFFFF" w:fill="F4B285" w:themeFill="accent2" w:themeFillTint="97"/>
      </w:tcPr>
    </w:tblStylePr>
    <w:tblStylePr w:type="lastRow">
      <w:pPr>
        <w:snapToGrid/>
      </w:pPr>
      <w:rPr>
        <w:b/>
        <w:color w:val="404040"/>
      </w:rPr>
      <w:tcPr>
        <w:tcBorders>
          <w:top w:val="single" w:color="F4B285" w:themeColor="accent2" w:themeTint="97"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7">
    <w:name w:val="Grid Table 4 - Accent 3"/>
    <w:basedOn w:val="35"/>
    <w:qFormat/>
    <w:uiPriority w:val="59"/>
    <w:pPr>
      <w:snapToGrid/>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Layout w:type="fixed"/>
    </w:tblPr>
    <w:tblStylePr w:type="firstRow">
      <w:pPr>
        <w:snapToGrid/>
      </w:pPr>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FFFFFF" w:fill="A5A5A5" w:themeFill="accent3" w:themeFillTint="FE"/>
      </w:tcPr>
    </w:tblStylePr>
    <w:tblStylePr w:type="lastRow">
      <w:pPr>
        <w:snapToGrid/>
      </w:pPr>
      <w:rPr>
        <w:b/>
        <w:color w:val="404040"/>
      </w:rPr>
      <w:tcPr>
        <w:tcBorders>
          <w:top w:val="single" w:color="A5A5A5" w:themeColor="accent3" w:themeTint="FE"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8">
    <w:name w:val="Grid Table 4 - Accent 4"/>
    <w:basedOn w:val="35"/>
    <w:qFormat/>
    <w:uiPriority w:val="59"/>
    <w:pPr>
      <w:snapToGrid/>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Layout w:type="fixed"/>
    </w:tblPr>
    <w:tblStylePr w:type="firstRow">
      <w:pPr>
        <w:snapToGrid/>
      </w:pPr>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FFFF" w:fill="FFD864" w:themeFill="accent4" w:themeFillTint="9A"/>
      </w:tcPr>
    </w:tblStylePr>
    <w:tblStylePr w:type="lastRow">
      <w:pPr>
        <w:snapToGrid/>
      </w:pPr>
      <w:rPr>
        <w:b/>
        <w:color w:val="404040"/>
      </w:rPr>
      <w:tcPr>
        <w:tcBorders>
          <w:top w:val="single" w:color="FFD864" w:themeColor="accent4" w:themeTint="9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EF2CA" w:themeFill="accent4" w:themeFillTint="34"/>
      </w:tcPr>
    </w:tblStylePr>
    <w:tblStylePr w:type="band2Vert">
      <w:pPr>
        <w:snapToGrid/>
      </w:pPr>
    </w:tblStylePr>
    <w:tblStylePr w:type="band1Horz">
      <w:pPr>
        <w:snapToGrid/>
      </w:pPr>
      <w:rPr>
        <w:rFonts w:ascii="Arial" w:hAnsi="Arial"/>
        <w:color w:val="404040"/>
        <w:sz w:val="22"/>
      </w:rPr>
      <w:tcPr>
        <w:shd w:val="clear" w:color="FFFFFF" w:fill="FEF2CA"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9">
    <w:name w:val="Grid Table 4 - Accent 5"/>
    <w:basedOn w:val="35"/>
    <w:qFormat/>
    <w:uiPriority w:val="59"/>
    <w:pPr>
      <w:snapToGrid/>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Pr>
    <w:tblStylePr w:type="firstRow">
      <w:pPr>
        <w:snapToGrid/>
      </w:pPr>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FFFFFF" w:fill="4472C4" w:themeFill="accent5"/>
      </w:tcPr>
    </w:tblStylePr>
    <w:tblStylePr w:type="lastRow">
      <w:pPr>
        <w:snapToGrid/>
      </w:pPr>
      <w:rPr>
        <w:b/>
        <w:color w:val="404040"/>
      </w:rPr>
      <w:tcPr>
        <w:tcBorders>
          <w:top w:val="single" w:color="4472C4" w:themeColor="accent5"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8E2F2" w:themeFill="accent5" w:themeFillTint="34"/>
      </w:tcPr>
    </w:tblStylePr>
    <w:tblStylePr w:type="band2Vert">
      <w:pPr>
        <w:snapToGrid/>
      </w:pPr>
    </w:tblStylePr>
    <w:tblStylePr w:type="band1Horz">
      <w:pPr>
        <w:snapToGrid/>
      </w:pPr>
      <w:rPr>
        <w:rFonts w:ascii="Arial" w:hAnsi="Arial"/>
        <w:color w:val="404040"/>
        <w:sz w:val="22"/>
      </w:rPr>
      <w:tcPr>
        <w:shd w:val="clear" w:color="FFFFFF" w:fill="D8E2F2"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0">
    <w:name w:val="Grid Table 4 - Accent 6"/>
    <w:basedOn w:val="35"/>
    <w:qFormat/>
    <w:uiPriority w:val="59"/>
    <w:pPr>
      <w:snapToGrid/>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Pr>
    <w:tblStylePr w:type="firstRow">
      <w:pPr>
        <w:snapToGrid/>
      </w:pPr>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FFFFFF" w:fill="70AD47" w:themeFill="accent6"/>
      </w:tcPr>
    </w:tblStylePr>
    <w:tblStylePr w:type="lastRow">
      <w:pPr>
        <w:snapToGrid/>
      </w:pPr>
      <w:rPr>
        <w:b/>
        <w:color w:val="404040"/>
      </w:rPr>
      <w:tcPr>
        <w:tcBorders>
          <w:top w:val="single" w:color="70AD47" w:themeColor="accent6"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1">
    <w:name w:val="Grid Table 5 Dark"/>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rFonts w:ascii="Arial" w:hAnsi="Arial"/>
        <w:b/>
        <w:color w:val="FFFFFF"/>
        <w:sz w:val="22"/>
      </w:rPr>
      <w:tcPr>
        <w:tcBorders>
          <w:top w:val="single" w:color="FFFFFF" w:themeColor="light1" w:sz="4" w:space="0"/>
        </w:tcBorders>
        <w:shd w:val="clear" w:color="FFFFFF" w:fill="000000" w:themeFill="text1"/>
      </w:tcPr>
    </w:tblStylePr>
    <w:tblStylePr w:type="firstCol">
      <w:pPr>
        <w:snapToGrid/>
      </w:pPr>
      <w:rPr>
        <w:rFonts w:ascii="Arial" w:hAnsi="Arial"/>
        <w:b/>
        <w:color w:val="FFFFFF"/>
        <w:sz w:val="22"/>
      </w:rPr>
      <w:tcPr>
        <w:shd w:val="clear" w:color="FFFFFF" w:fill="000000" w:themeFill="text1"/>
      </w:tcPr>
    </w:tblStylePr>
    <w:tblStylePr w:type="lastCol">
      <w:pPr>
        <w:snapToGrid/>
      </w:pPr>
      <w:rPr>
        <w:rFonts w:ascii="Arial" w:hAnsi="Arial"/>
        <w:b/>
        <w:color w:val="FFFFFF"/>
        <w:sz w:val="22"/>
      </w:rPr>
      <w:tcPr>
        <w:shd w:val="clear" w:color="FFFFFF" w:fill="000000" w:themeFill="text1"/>
      </w:tcPr>
    </w:tblStylePr>
    <w:tblStylePr w:type="band1Vert">
      <w:pPr>
        <w:snapToGrid/>
      </w:pPr>
      <w:tcPr>
        <w:shd w:val="clear" w:color="FFFFFF" w:fill="898989" w:themeFill="text1" w:themeFillTint="75"/>
      </w:tcPr>
    </w:tblStylePr>
    <w:tblStylePr w:type="band2Vert">
      <w:pPr>
        <w:snapToGrid/>
      </w:pPr>
    </w:tblStylePr>
    <w:tblStylePr w:type="band1Horz">
      <w:pPr>
        <w:snapToGrid/>
      </w:pPr>
      <w:tcPr>
        <w:shd w:val="clear" w:color="FFFFFF" w:fill="898989"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2">
    <w:name w:val="Grid Table 5 Dark- Accent 1"/>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5B9BD5" w:themeFill="accent1"/>
      </w:tcPr>
    </w:tblStylePr>
    <w:tblStylePr w:type="lastRow">
      <w:pPr>
        <w:snapToGrid/>
      </w:pPr>
      <w:rPr>
        <w:rFonts w:ascii="Arial" w:hAnsi="Arial"/>
        <w:b/>
        <w:color w:val="FFFFFF"/>
        <w:sz w:val="22"/>
      </w:rPr>
      <w:tcPr>
        <w:tcBorders>
          <w:top w:val="single" w:color="FFFFFF" w:themeColor="light1" w:sz="4" w:space="0"/>
        </w:tcBorders>
        <w:shd w:val="clear" w:color="FFFFFF" w:fill="5B9BD5" w:themeFill="accent1"/>
      </w:tcPr>
    </w:tblStylePr>
    <w:tblStylePr w:type="firstCol">
      <w:pPr>
        <w:snapToGrid/>
      </w:pPr>
      <w:rPr>
        <w:rFonts w:ascii="Arial" w:hAnsi="Arial"/>
        <w:b/>
        <w:color w:val="FFFFFF"/>
        <w:sz w:val="22"/>
      </w:rPr>
      <w:tcPr>
        <w:shd w:val="clear" w:color="FFFFFF" w:fill="5B9BD5" w:themeFill="accent1"/>
      </w:tcPr>
    </w:tblStylePr>
    <w:tblStylePr w:type="lastCol">
      <w:pPr>
        <w:snapToGrid/>
      </w:pPr>
      <w:rPr>
        <w:rFonts w:ascii="Arial" w:hAnsi="Arial"/>
        <w:b/>
        <w:color w:val="FFFFFF"/>
        <w:sz w:val="22"/>
      </w:rPr>
      <w:tcPr>
        <w:shd w:val="clear" w:color="FFFFFF" w:fill="5B9BD5" w:themeFill="accent1"/>
      </w:tcPr>
    </w:tblStylePr>
    <w:tblStylePr w:type="band1Vert">
      <w:pPr>
        <w:snapToGrid/>
      </w:pPr>
      <w:tcPr>
        <w:shd w:val="clear" w:color="FFFFFF" w:fill="B3D1EB" w:themeFill="accent1" w:themeFillTint="75"/>
      </w:tcPr>
    </w:tblStylePr>
    <w:tblStylePr w:type="band2Vert">
      <w:pPr>
        <w:snapToGrid/>
      </w:pPr>
    </w:tblStylePr>
    <w:tblStylePr w:type="band1Horz">
      <w:pPr>
        <w:snapToGrid/>
      </w:pPr>
      <w:tcPr>
        <w:shd w:val="clear" w:color="FFFFFF" w:fill="B3D1EB"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3">
    <w:name w:val="Grid Table 5 Dark - Accent 2"/>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ED7D31" w:themeFill="accent2"/>
      </w:tcPr>
    </w:tblStylePr>
    <w:tblStylePr w:type="lastRow">
      <w:pPr>
        <w:snapToGrid/>
      </w:pPr>
      <w:rPr>
        <w:rFonts w:ascii="Arial" w:hAnsi="Arial"/>
        <w:b/>
        <w:color w:val="FFFFFF"/>
        <w:sz w:val="22"/>
      </w:rPr>
      <w:tcPr>
        <w:tcBorders>
          <w:top w:val="single" w:color="FFFFFF" w:themeColor="light1" w:sz="4" w:space="0"/>
        </w:tcBorders>
        <w:shd w:val="clear" w:color="FFFFFF" w:fill="ED7D31" w:themeFill="accent2"/>
      </w:tcPr>
    </w:tblStylePr>
    <w:tblStylePr w:type="firstCol">
      <w:pPr>
        <w:snapToGrid/>
      </w:pPr>
      <w:rPr>
        <w:rFonts w:ascii="Arial" w:hAnsi="Arial"/>
        <w:b/>
        <w:color w:val="FFFFFF"/>
        <w:sz w:val="22"/>
      </w:rPr>
      <w:tcPr>
        <w:shd w:val="clear" w:color="FFFFFF" w:fill="ED7D31" w:themeFill="accent2"/>
      </w:tcPr>
    </w:tblStylePr>
    <w:tblStylePr w:type="lastCol">
      <w:pPr>
        <w:snapToGrid/>
      </w:pPr>
      <w:rPr>
        <w:rFonts w:ascii="Arial" w:hAnsi="Arial"/>
        <w:b/>
        <w:color w:val="FFFFFF"/>
        <w:sz w:val="22"/>
      </w:rPr>
      <w:tcPr>
        <w:shd w:val="clear" w:color="FFFFFF" w:fill="ED7D31" w:themeFill="accent2"/>
      </w:tcPr>
    </w:tblStylePr>
    <w:tblStylePr w:type="band1Vert">
      <w:pPr>
        <w:snapToGrid/>
      </w:pPr>
      <w:tcPr>
        <w:shd w:val="clear" w:color="FFFFFF" w:fill="F6C3A0" w:themeFill="accent2" w:themeFillTint="75"/>
      </w:tcPr>
    </w:tblStylePr>
    <w:tblStylePr w:type="band2Vert">
      <w:pPr>
        <w:snapToGrid/>
      </w:pPr>
    </w:tblStylePr>
    <w:tblStylePr w:type="band1Horz">
      <w:pPr>
        <w:snapToGrid/>
      </w:pPr>
      <w:tcPr>
        <w:shd w:val="clear" w:color="FFFFFF" w:fill="F6C3A0"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4">
    <w:name w:val="Grid Table 5 Dark - Accent 3"/>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A5A5A5" w:themeFill="accent3"/>
      </w:tcPr>
    </w:tblStylePr>
    <w:tblStylePr w:type="lastRow">
      <w:pPr>
        <w:snapToGrid/>
      </w:pPr>
      <w:rPr>
        <w:rFonts w:ascii="Arial" w:hAnsi="Arial"/>
        <w:b/>
        <w:color w:val="FFFFFF"/>
        <w:sz w:val="22"/>
      </w:rPr>
      <w:tcPr>
        <w:tcBorders>
          <w:top w:val="single" w:color="FFFFFF" w:themeColor="light1" w:sz="4" w:space="0"/>
        </w:tcBorders>
        <w:shd w:val="clear" w:color="FFFFFF" w:fill="A5A5A5" w:themeFill="accent3"/>
      </w:tcPr>
    </w:tblStylePr>
    <w:tblStylePr w:type="firstCol">
      <w:pPr>
        <w:snapToGrid/>
      </w:pPr>
      <w:rPr>
        <w:rFonts w:ascii="Arial" w:hAnsi="Arial"/>
        <w:b/>
        <w:color w:val="FFFFFF"/>
        <w:sz w:val="22"/>
      </w:rPr>
      <w:tcPr>
        <w:shd w:val="clear" w:color="FFFFFF" w:fill="A5A5A5" w:themeFill="accent3"/>
      </w:tcPr>
    </w:tblStylePr>
    <w:tblStylePr w:type="lastCol">
      <w:pPr>
        <w:snapToGrid/>
      </w:pPr>
      <w:rPr>
        <w:rFonts w:ascii="Arial" w:hAnsi="Arial"/>
        <w:b/>
        <w:color w:val="FFFFFF"/>
        <w:sz w:val="22"/>
      </w:rPr>
      <w:tcPr>
        <w:shd w:val="clear" w:color="FFFFFF" w:fill="A5A5A5" w:themeFill="accent3"/>
      </w:tcPr>
    </w:tblStylePr>
    <w:tblStylePr w:type="band1Vert">
      <w:pPr>
        <w:snapToGrid/>
      </w:pPr>
      <w:tcPr>
        <w:shd w:val="clear" w:color="FFFFFF" w:fill="D5D5D5" w:themeFill="accent3" w:themeFillTint="75"/>
      </w:tcPr>
    </w:tblStylePr>
    <w:tblStylePr w:type="band2Vert">
      <w:pPr>
        <w:snapToGrid/>
      </w:pPr>
    </w:tblStylePr>
    <w:tblStylePr w:type="band1Horz">
      <w:pPr>
        <w:snapToGrid/>
      </w:pPr>
      <w:tcPr>
        <w:shd w:val="clear" w:color="FFFFFF" w:fill="D5D5D5"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5">
    <w:name w:val="Grid Table 5 Dark- Accent 4"/>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FFC000" w:themeFill="accent4"/>
      </w:tcPr>
    </w:tblStylePr>
    <w:tblStylePr w:type="lastRow">
      <w:pPr>
        <w:snapToGrid/>
      </w:pPr>
      <w:rPr>
        <w:rFonts w:ascii="Arial" w:hAnsi="Arial"/>
        <w:b/>
        <w:color w:val="FFFFFF"/>
        <w:sz w:val="22"/>
      </w:rPr>
      <w:tcPr>
        <w:tcBorders>
          <w:top w:val="single" w:color="FFFFFF" w:themeColor="light1" w:sz="4" w:space="0"/>
        </w:tcBorders>
        <w:shd w:val="clear" w:color="FFFFFF" w:fill="FFC000" w:themeFill="accent4"/>
      </w:tcPr>
    </w:tblStylePr>
    <w:tblStylePr w:type="firstCol">
      <w:pPr>
        <w:snapToGrid/>
      </w:pPr>
      <w:rPr>
        <w:rFonts w:ascii="Arial" w:hAnsi="Arial"/>
        <w:b/>
        <w:color w:val="FFFFFF"/>
        <w:sz w:val="22"/>
      </w:rPr>
      <w:tcPr>
        <w:shd w:val="clear" w:color="FFFFFF" w:fill="FFC000" w:themeFill="accent4"/>
      </w:tcPr>
    </w:tblStylePr>
    <w:tblStylePr w:type="lastCol">
      <w:pPr>
        <w:snapToGrid/>
      </w:pPr>
      <w:rPr>
        <w:rFonts w:ascii="Arial" w:hAnsi="Arial"/>
        <w:b/>
        <w:color w:val="FFFFFF"/>
        <w:sz w:val="22"/>
      </w:rPr>
      <w:tcPr>
        <w:shd w:val="clear" w:color="FFFFFF" w:fill="FFC000" w:themeFill="accent4"/>
      </w:tcPr>
    </w:tblStylePr>
    <w:tblStylePr w:type="band1Vert">
      <w:pPr>
        <w:snapToGrid/>
      </w:pPr>
      <w:tcPr>
        <w:shd w:val="clear" w:color="FFFFFF" w:fill="FEE289" w:themeFill="accent4" w:themeFillTint="75"/>
      </w:tcPr>
    </w:tblStylePr>
    <w:tblStylePr w:type="band2Vert">
      <w:pPr>
        <w:snapToGrid/>
      </w:pPr>
    </w:tblStylePr>
    <w:tblStylePr w:type="band1Horz">
      <w:pPr>
        <w:snapToGrid/>
      </w:pPr>
      <w:tcPr>
        <w:shd w:val="clear" w:color="FFFFFF" w:fill="FEE289"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6">
    <w:name w:val="Grid Table 5 Dark - Accent 5"/>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4472C4" w:themeFill="accent5"/>
      </w:tcPr>
    </w:tblStylePr>
    <w:tblStylePr w:type="lastRow">
      <w:pPr>
        <w:snapToGrid/>
      </w:pPr>
      <w:rPr>
        <w:rFonts w:ascii="Arial" w:hAnsi="Arial"/>
        <w:b/>
        <w:color w:val="FFFFFF"/>
        <w:sz w:val="22"/>
      </w:rPr>
      <w:tcPr>
        <w:tcBorders>
          <w:top w:val="single" w:color="FFFFFF" w:themeColor="light1" w:sz="4" w:space="0"/>
        </w:tcBorders>
        <w:shd w:val="clear" w:color="FFFFFF" w:fill="4472C4" w:themeFill="accent5"/>
      </w:tcPr>
    </w:tblStylePr>
    <w:tblStylePr w:type="firstCol">
      <w:pPr>
        <w:snapToGrid/>
      </w:pPr>
      <w:rPr>
        <w:rFonts w:ascii="Arial" w:hAnsi="Arial"/>
        <w:b/>
        <w:color w:val="FFFFFF"/>
        <w:sz w:val="22"/>
      </w:rPr>
      <w:tcPr>
        <w:shd w:val="clear" w:color="FFFFFF" w:fill="4472C4" w:themeFill="accent5"/>
      </w:tcPr>
    </w:tblStylePr>
    <w:tblStylePr w:type="lastCol">
      <w:pPr>
        <w:snapToGrid/>
      </w:pPr>
      <w:rPr>
        <w:rFonts w:ascii="Arial" w:hAnsi="Arial"/>
        <w:b/>
        <w:color w:val="FFFFFF"/>
        <w:sz w:val="22"/>
      </w:rPr>
      <w:tcPr>
        <w:shd w:val="clear" w:color="FFFFFF" w:fill="4472C4" w:themeFill="accent5"/>
      </w:tcPr>
    </w:tblStylePr>
    <w:tblStylePr w:type="band1Vert">
      <w:pPr>
        <w:snapToGrid/>
      </w:pPr>
      <w:tcPr>
        <w:shd w:val="clear" w:color="FFFFFF" w:fill="A9BEE3" w:themeFill="accent5" w:themeFillTint="75"/>
      </w:tcPr>
    </w:tblStylePr>
    <w:tblStylePr w:type="band2Vert">
      <w:pPr>
        <w:snapToGrid/>
      </w:pPr>
    </w:tblStylePr>
    <w:tblStylePr w:type="band1Horz">
      <w:pPr>
        <w:snapToGrid/>
      </w:pPr>
      <w:tcPr>
        <w:shd w:val="clear" w:color="FFFFFF" w:fill="A9BEE3"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7">
    <w:name w:val="Grid Table 5 Dark - Accent 6"/>
    <w:basedOn w:val="3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70AD47" w:themeFill="accent6"/>
      </w:tcPr>
    </w:tblStylePr>
    <w:tblStylePr w:type="lastRow">
      <w:pPr>
        <w:snapToGrid/>
      </w:pPr>
      <w:rPr>
        <w:rFonts w:ascii="Arial" w:hAnsi="Arial"/>
        <w:b/>
        <w:color w:val="FFFFFF"/>
        <w:sz w:val="22"/>
      </w:rPr>
      <w:tcPr>
        <w:tcBorders>
          <w:top w:val="single" w:color="FFFFFF" w:themeColor="light1" w:sz="4" w:space="0"/>
        </w:tcBorders>
        <w:shd w:val="clear" w:color="FFFFFF" w:fill="70AD47" w:themeFill="accent6"/>
      </w:tcPr>
    </w:tblStylePr>
    <w:tblStylePr w:type="firstCol">
      <w:pPr>
        <w:snapToGrid/>
      </w:pPr>
      <w:rPr>
        <w:rFonts w:ascii="Arial" w:hAnsi="Arial"/>
        <w:b/>
        <w:color w:val="FFFFFF"/>
        <w:sz w:val="22"/>
      </w:rPr>
      <w:tcPr>
        <w:shd w:val="clear" w:color="FFFFFF" w:fill="70AD47" w:themeFill="accent6"/>
      </w:tcPr>
    </w:tblStylePr>
    <w:tblStylePr w:type="lastCol">
      <w:pPr>
        <w:snapToGrid/>
      </w:pPr>
      <w:rPr>
        <w:rFonts w:ascii="Arial" w:hAnsi="Arial"/>
        <w:b/>
        <w:color w:val="FFFFFF"/>
        <w:sz w:val="22"/>
      </w:rPr>
      <w:tcPr>
        <w:shd w:val="clear" w:color="FFFFFF" w:fill="70AD47" w:themeFill="accent6"/>
      </w:tcPr>
    </w:tblStylePr>
    <w:tblStylePr w:type="band1Vert">
      <w:pPr>
        <w:snapToGrid/>
      </w:pPr>
      <w:tcPr>
        <w:shd w:val="clear" w:color="FFFFFF" w:fill="BCDBA8" w:themeFill="accent6" w:themeFillTint="75"/>
      </w:tcPr>
    </w:tblStylePr>
    <w:tblStylePr w:type="band2Vert">
      <w:pPr>
        <w:snapToGrid/>
      </w:pPr>
    </w:tblStylePr>
    <w:tblStylePr w:type="band1Horz">
      <w:pPr>
        <w:snapToGrid/>
      </w:pPr>
      <w:tcPr>
        <w:shd w:val="clear" w:color="FFFFFF" w:fill="BCDBA8"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8">
    <w:name w:val="Grid Table 6 Colorful"/>
    <w:basedOn w:val="35"/>
    <w:qFormat/>
    <w:uiPriority w:val="99"/>
    <w:pPr>
      <w:snapToGrid/>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pPr>
        <w:snapToGrid/>
      </w:pPr>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pPr>
        <w:snapToGrid/>
      </w:pPr>
      <w:rPr>
        <w:b/>
        <w:color w:val="808080" w:themeColor="text1" w:themeTint="80"/>
        <w14:textFill>
          <w14:solidFill>
            <w14:schemeClr w14:val="tx1">
              <w14:lumMod w14:val="50000"/>
              <w14:lumOff w14:val="50000"/>
            </w14:schemeClr>
          </w14:solidFill>
        </w14:textFill>
      </w:rPr>
    </w:tblStylePr>
    <w:tblStylePr w:type="firstCol">
      <w:pPr>
        <w:snapToGrid/>
      </w:pPr>
      <w:rPr>
        <w:b/>
        <w:color w:val="808080" w:themeColor="text1" w:themeTint="80"/>
        <w14:textFill>
          <w14:solidFill>
            <w14:schemeClr w14:val="tx1">
              <w14:lumMod w14:val="50000"/>
              <w14:lumOff w14:val="50000"/>
            </w14:schemeClr>
          </w14:solidFill>
        </w14:textFill>
      </w:rPr>
    </w:tblStylePr>
    <w:tblStylePr w:type="lastCol">
      <w:pPr>
        <w:snapToGrid/>
      </w:pPr>
      <w:rPr>
        <w:b/>
        <w:color w:val="808080" w:themeColor="text1" w:themeTint="80"/>
        <w14:textFill>
          <w14:solidFill>
            <w14:schemeClr w14:val="tx1">
              <w14:lumMod w14:val="50000"/>
              <w14:lumOff w14:val="50000"/>
            </w14:schemeClr>
          </w14:solidFill>
        </w14:textFill>
      </w:rPr>
    </w:tblStylePr>
    <w:tblStylePr w:type="band1Vert">
      <w:pPr>
        <w:snapToGrid/>
      </w:pPr>
      <w:tcPr>
        <w:shd w:val="clear" w:color="FFFFFF" w:fill="CACACA" w:themeFill="text1" w:themeFillTint="34"/>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CACACA" w:themeFill="text1" w:themeFillTint="34"/>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9">
    <w:name w:val="Grid Table 6 Colorful - Accent 1"/>
    <w:basedOn w:val="35"/>
    <w:qFormat/>
    <w:uiPriority w:val="99"/>
    <w:pPr>
      <w:snapToGrid/>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Pr>
    <w:tblStylePr w:type="firstRow">
      <w:pPr>
        <w:snapToGrid/>
      </w:pPr>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pPr>
        <w:snapToGrid/>
      </w:pPr>
      <w:rPr>
        <w:b/>
        <w:color w:val="ADCDEA" w:themeColor="accent1" w:themeTint="80"/>
        <w14:textFill>
          <w14:solidFill>
            <w14:schemeClr w14:val="accent1">
              <w14:lumMod w14:val="50000"/>
              <w14:lumOff w14:val="50000"/>
            </w14:schemeClr>
          </w14:solidFill>
        </w14:textFill>
      </w:rPr>
    </w:tblStylePr>
    <w:tblStylePr w:type="firstCol">
      <w:pPr>
        <w:snapToGrid/>
      </w:pPr>
      <w:rPr>
        <w:b/>
        <w:color w:val="ADCDEA" w:themeColor="accent1" w:themeTint="80"/>
        <w14:textFill>
          <w14:solidFill>
            <w14:schemeClr w14:val="accent1">
              <w14:lumMod w14:val="50000"/>
              <w14:lumOff w14:val="50000"/>
            </w14:schemeClr>
          </w14:solidFill>
        </w14:textFill>
      </w:rPr>
    </w:tblStylePr>
    <w:tblStylePr w:type="lastCol">
      <w:pPr>
        <w:snapToGrid/>
      </w:pPr>
      <w:rPr>
        <w:b/>
        <w:color w:val="ADCDEA" w:themeColor="accent1" w:themeTint="80"/>
        <w14:textFill>
          <w14:solidFill>
            <w14:schemeClr w14:val="accent1">
              <w14:lumMod w14:val="50000"/>
              <w14:lumOff w14:val="50000"/>
            </w14:schemeClr>
          </w14:solidFill>
        </w14:textFill>
      </w:rPr>
    </w:tblStylePr>
    <w:tblStylePr w:type="band1Vert">
      <w:pPr>
        <w:snapToGrid/>
      </w:pPr>
      <w:tcPr>
        <w:shd w:val="clear" w:color="FFFFFF" w:fill="DDEAF6" w:themeFill="accent1" w:themeFillTint="34"/>
      </w:tcPr>
    </w:tblStylePr>
    <w:tblStylePr w:type="band2Vert">
      <w:pPr>
        <w:snapToGrid/>
      </w:pPr>
    </w:tblStylePr>
    <w:tblStylePr w:type="band1Horz">
      <w:pPr>
        <w:snapToGrid/>
      </w:pPr>
      <w:rPr>
        <w:rFonts w:ascii="Arial" w:hAnsi="Arial"/>
        <w:color w:val="ADCDEA" w:themeColor="accent1" w:themeTint="80"/>
        <w:sz w:val="22"/>
        <w14:textFill>
          <w14:solidFill>
            <w14:schemeClr w14:val="accent1">
              <w14:lumMod w14:val="50000"/>
              <w14:lumOff w14:val="50000"/>
            </w14:schemeClr>
          </w14:solidFill>
        </w14:textFill>
      </w:rPr>
      <w:tcPr>
        <w:shd w:val="clear" w:color="FFFFFF" w:fill="DDEAF6" w:themeFill="accent1" w:themeFillTint="34"/>
      </w:tcPr>
    </w:tblStylePr>
    <w:tblStylePr w:type="band2Horz">
      <w:pPr>
        <w:snapToGrid/>
      </w:pPr>
      <w:rPr>
        <w:rFonts w:ascii="Arial" w:hAnsi="Arial"/>
        <w:color w:val="ADCDEA"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0">
    <w:name w:val="Grid Table 6 Colorful - Accent 2"/>
    <w:basedOn w:val="35"/>
    <w:qFormat/>
    <w:uiPriority w:val="99"/>
    <w:pPr>
      <w:snapToGrid/>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pPr>
        <w:snapToGrid/>
      </w:pPr>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pPr>
        <w:snapToGrid/>
      </w:pPr>
      <w:rPr>
        <w:b/>
        <w:color w:val="F4B285" w:themeColor="accent2" w:themeTint="96"/>
        <w14:textFill>
          <w14:solidFill>
            <w14:schemeClr w14:val="accent2">
              <w14:lumMod w14:val="59000"/>
              <w14:lumOff w14:val="41000"/>
            </w14:schemeClr>
          </w14:solidFill>
        </w14:textFill>
      </w:rPr>
    </w:tblStylePr>
    <w:tblStylePr w:type="firstCol">
      <w:pPr>
        <w:snapToGrid/>
      </w:pPr>
      <w:rPr>
        <w:b/>
        <w:color w:val="F4B285" w:themeColor="accent2" w:themeTint="96"/>
        <w14:textFill>
          <w14:solidFill>
            <w14:schemeClr w14:val="accent2">
              <w14:lumMod w14:val="59000"/>
              <w14:lumOff w14:val="41000"/>
            </w14:schemeClr>
          </w14:solidFill>
        </w14:textFill>
      </w:rPr>
    </w:tblStylePr>
    <w:tblStylePr w:type="lastCol">
      <w:pPr>
        <w:snapToGrid/>
      </w:pPr>
      <w:rPr>
        <w:b/>
        <w:color w:val="F4B285" w:themeColor="accent2" w:themeTint="96"/>
        <w14:textFill>
          <w14:solidFill>
            <w14:schemeClr w14:val="accent2">
              <w14:lumMod w14:val="59000"/>
              <w14:lumOff w14:val="41000"/>
            </w14:schemeClr>
          </w14:solidFill>
        </w14:textFill>
      </w:rPr>
    </w:tblStylePr>
    <w:tblStylePr w:type="band1Vert">
      <w:pPr>
        <w:snapToGrid/>
      </w:pPr>
      <w:tcPr>
        <w:shd w:val="clear" w:color="FFFFFF" w:fill="FBE5D6" w:themeFill="accent2" w:themeFillTint="32"/>
      </w:tcPr>
    </w:tblStylePr>
    <w:tblStylePr w:type="band2Vert">
      <w:pPr>
        <w:snapToGrid/>
      </w:pPr>
    </w:tblStylePr>
    <w:tblStylePr w:type="band1Horz">
      <w:pPr>
        <w:snapToGrid/>
      </w:pPr>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pPr>
        <w:snapToGrid/>
      </w:pPr>
      <w:rPr>
        <w:rFonts w:ascii="Arial" w:hAnsi="Arial"/>
        <w:color w:val="F4B285"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1">
    <w:name w:val="Grid Table 6 Colorful - Accent 3"/>
    <w:basedOn w:val="35"/>
    <w:qFormat/>
    <w:uiPriority w:val="99"/>
    <w:pPr>
      <w:snapToGrid/>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pPr>
        <w:snapToGrid/>
      </w:pPr>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pPr>
        <w:snapToGrid/>
      </w:pPr>
      <w:rPr>
        <w:b/>
        <w:color w:val="A5A5A5" w:themeColor="accent3" w:themeTint="FF"/>
        <w14:textFill>
          <w14:solidFill>
            <w14:schemeClr w14:val="accent3">
              <w14:lumMod w14:val="100000"/>
              <w14:lumOff w14:val="0"/>
            </w14:schemeClr>
          </w14:solidFill>
        </w14:textFill>
      </w:rPr>
    </w:tblStylePr>
    <w:tblStylePr w:type="firstCol">
      <w:pPr>
        <w:snapToGrid/>
      </w:pPr>
      <w:rPr>
        <w:b/>
        <w:color w:val="A5A5A5" w:themeColor="accent3" w:themeTint="FF"/>
        <w14:textFill>
          <w14:solidFill>
            <w14:schemeClr w14:val="accent3">
              <w14:lumMod w14:val="100000"/>
              <w14:lumOff w14:val="0"/>
            </w14:schemeClr>
          </w14:solidFill>
        </w14:textFill>
      </w:rPr>
    </w:tblStylePr>
    <w:tblStylePr w:type="lastCol">
      <w:pPr>
        <w:snapToGrid/>
      </w:pPr>
      <w:rPr>
        <w:b/>
        <w:color w:val="A5A5A5" w:themeColor="accent3" w:themeTint="FF"/>
        <w14:textFill>
          <w14:solidFill>
            <w14:schemeClr w14:val="accent3">
              <w14:lumMod w14:val="100000"/>
              <w14:lumOff w14:val="0"/>
            </w14:schemeClr>
          </w14:solidFill>
        </w14:textFill>
      </w:rPr>
    </w:tblStylePr>
    <w:tblStylePr w:type="band1Vert">
      <w:pPr>
        <w:snapToGrid/>
      </w:pPr>
      <w:tcPr>
        <w:shd w:val="clear" w:color="FFFFFF" w:fill="ECECEC" w:themeFill="accent3" w:themeFillTint="34"/>
      </w:tcPr>
    </w:tblStylePr>
    <w:tblStylePr w:type="band2Vert">
      <w:pPr>
        <w:snapToGrid/>
      </w:pPr>
    </w:tblStylePr>
    <w:tblStylePr w:type="band1Horz">
      <w:pPr>
        <w:snapToGrid/>
      </w:pPr>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pPr>
        <w:snapToGrid/>
      </w:pPr>
      <w:rPr>
        <w:rFonts w:ascii="Arial" w:hAnsi="Arial"/>
        <w:color w:val="A5A5A5"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2">
    <w:name w:val="Grid Table 6 Colorful - Accent 4"/>
    <w:basedOn w:val="35"/>
    <w:qFormat/>
    <w:uiPriority w:val="99"/>
    <w:pPr>
      <w:snapToGrid/>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pPr>
        <w:snapToGrid/>
      </w:pPr>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pPr>
        <w:snapToGrid/>
      </w:pPr>
      <w:rPr>
        <w:b/>
        <w:color w:val="FFD966" w:themeColor="accent4" w:themeTint="99"/>
        <w14:textFill>
          <w14:solidFill>
            <w14:schemeClr w14:val="accent4">
              <w14:lumMod w14:val="60000"/>
              <w14:lumOff w14:val="40000"/>
            </w14:schemeClr>
          </w14:solidFill>
        </w14:textFill>
      </w:rPr>
    </w:tblStylePr>
    <w:tblStylePr w:type="firstCol">
      <w:pPr>
        <w:snapToGrid/>
      </w:pPr>
      <w:rPr>
        <w:b/>
        <w:color w:val="FFD966" w:themeColor="accent4" w:themeTint="99"/>
        <w14:textFill>
          <w14:solidFill>
            <w14:schemeClr w14:val="accent4">
              <w14:lumMod w14:val="60000"/>
              <w14:lumOff w14:val="40000"/>
            </w14:schemeClr>
          </w14:solidFill>
        </w14:textFill>
      </w:rPr>
    </w:tblStylePr>
    <w:tblStylePr w:type="lastCol">
      <w:pPr>
        <w:snapToGrid/>
      </w:pPr>
      <w:rPr>
        <w:b/>
        <w:color w:val="FFD966" w:themeColor="accent4" w:themeTint="99"/>
        <w14:textFill>
          <w14:solidFill>
            <w14:schemeClr w14:val="accent4">
              <w14:lumMod w14:val="60000"/>
              <w14:lumOff w14:val="40000"/>
            </w14:schemeClr>
          </w14:solidFill>
        </w14:textFill>
      </w:rPr>
    </w:tblStylePr>
    <w:tblStylePr w:type="band1Vert">
      <w:pPr>
        <w:snapToGrid/>
      </w:pPr>
      <w:tcPr>
        <w:shd w:val="clear" w:color="FFFFFF" w:fill="FEF2CA" w:themeFill="accent4" w:themeFillTint="34"/>
      </w:tcPr>
    </w:tblStylePr>
    <w:tblStylePr w:type="band2Vert">
      <w:pPr>
        <w:snapToGrid/>
      </w:pPr>
    </w:tblStylePr>
    <w:tblStylePr w:type="band1Horz">
      <w:pPr>
        <w:snapToGrid/>
      </w:pPr>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pPr>
        <w:snapToGrid/>
      </w:pPr>
      <w:rPr>
        <w:rFonts w:ascii="Arial" w:hAnsi="Arial"/>
        <w:color w:val="FFD966"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3">
    <w:name w:val="Grid Table 6 Colorful - Accent 5"/>
    <w:basedOn w:val="35"/>
    <w:qFormat/>
    <w:uiPriority w:val="99"/>
    <w:pPr>
      <w:snapToGrid/>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Layout w:type="fixed"/>
    </w:tblPr>
    <w:tblStylePr w:type="firstRow">
      <w:pPr>
        <w:snapToGrid/>
      </w:pPr>
      <w:rPr>
        <w:b/>
        <w:color w:val="254174" w:themeColor="accent5" w:themeShade="94"/>
      </w:rPr>
      <w:tcPr>
        <w:tcBorders>
          <w:bottom w:val="single" w:color="4472C4" w:themeColor="accent5" w:sz="12" w:space="0"/>
        </w:tcBorders>
      </w:tcPr>
    </w:tblStylePr>
    <w:tblStylePr w:type="lastRow">
      <w:pPr>
        <w:snapToGrid/>
      </w:pPr>
      <w:rPr>
        <w:b/>
        <w:color w:val="254174" w:themeColor="accent5" w:themeShade="94"/>
      </w:rPr>
    </w:tblStylePr>
    <w:tblStylePr w:type="firstCol">
      <w:pPr>
        <w:snapToGrid/>
      </w:pPr>
      <w:rPr>
        <w:b/>
        <w:color w:val="254174" w:themeColor="accent5" w:themeShade="94"/>
      </w:rPr>
    </w:tblStylePr>
    <w:tblStylePr w:type="lastCol">
      <w:pPr>
        <w:snapToGrid/>
      </w:pPr>
      <w:rPr>
        <w:b/>
        <w:color w:val="254174" w:themeColor="accent5" w:themeShade="94"/>
      </w:rPr>
    </w:tblStylePr>
    <w:tblStylePr w:type="band1Vert">
      <w:pPr>
        <w:snapToGrid/>
      </w:pPr>
      <w:tcPr>
        <w:shd w:val="clear" w:color="FFFFFF" w:fill="D8E2F2" w:themeFill="accent5" w:themeFillTint="34"/>
      </w:tcPr>
    </w:tblStylePr>
    <w:tblStylePr w:type="band2Vert">
      <w:pPr>
        <w:snapToGrid/>
      </w:pPr>
    </w:tblStylePr>
    <w:tblStylePr w:type="band1Horz">
      <w:pPr>
        <w:snapToGrid/>
      </w:pPr>
      <w:rPr>
        <w:rFonts w:ascii="Arial" w:hAnsi="Arial"/>
        <w:color w:val="254174" w:themeColor="accent5" w:themeShade="94"/>
        <w:sz w:val="22"/>
      </w:rPr>
      <w:tcPr>
        <w:shd w:val="clear" w:color="FFFFFF" w:fill="D8E2F2" w:themeFill="accent5" w:themeFillTint="34"/>
      </w:tcPr>
    </w:tblStylePr>
    <w:tblStylePr w:type="band2Horz">
      <w:pPr>
        <w:snapToGrid/>
      </w:pPr>
      <w:rPr>
        <w:rFonts w:ascii="Arial" w:hAnsi="Arial"/>
        <w:color w:val="25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4">
    <w:name w:val="Grid Table 6 Colorful - Accent 6"/>
    <w:basedOn w:val="35"/>
    <w:qFormat/>
    <w:uiPriority w:val="99"/>
    <w:pPr>
      <w:snapToGrid/>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Pr>
    <w:tblStylePr w:type="firstRow">
      <w:pPr>
        <w:snapToGrid/>
      </w:pPr>
      <w:rPr>
        <w:b/>
        <w:color w:val="254174" w:themeColor="accent5" w:themeShade="94"/>
      </w:rPr>
      <w:tcPr>
        <w:tcBorders>
          <w:bottom w:val="single" w:color="70AD47" w:themeColor="accent6" w:sz="12" w:space="0"/>
        </w:tcBorders>
      </w:tcPr>
    </w:tblStylePr>
    <w:tblStylePr w:type="lastRow">
      <w:pPr>
        <w:snapToGrid/>
      </w:pPr>
      <w:rPr>
        <w:b/>
        <w:color w:val="254174" w:themeColor="accent5" w:themeShade="94"/>
      </w:rPr>
    </w:tblStylePr>
    <w:tblStylePr w:type="firstCol">
      <w:pPr>
        <w:snapToGrid/>
      </w:pPr>
      <w:rPr>
        <w:b/>
        <w:color w:val="254174" w:themeColor="accent5" w:themeShade="94"/>
      </w:rPr>
    </w:tblStylePr>
    <w:tblStylePr w:type="lastCol">
      <w:pPr>
        <w:snapToGrid/>
      </w:pPr>
      <w:rPr>
        <w:b/>
        <w:color w:val="254174" w:themeColor="accent5" w:themeShade="94"/>
      </w:rPr>
    </w:tblStylePr>
    <w:tblStylePr w:type="band1Vert">
      <w:pPr>
        <w:snapToGrid/>
      </w:pPr>
      <w:tcPr>
        <w:shd w:val="clear" w:color="FFFFFF" w:fill="E1EFD8" w:themeFill="accent6" w:themeFillTint="34"/>
      </w:tcPr>
    </w:tblStylePr>
    <w:tblStylePr w:type="band2Vert">
      <w:pPr>
        <w:snapToGrid/>
      </w:pPr>
    </w:tblStylePr>
    <w:tblStylePr w:type="band1Horz">
      <w:pPr>
        <w:snapToGrid/>
      </w:pPr>
      <w:rPr>
        <w:rFonts w:ascii="Arial" w:hAnsi="Arial"/>
        <w:color w:val="254174" w:themeColor="accent5" w:themeShade="94"/>
        <w:sz w:val="22"/>
      </w:rPr>
      <w:tcPr>
        <w:shd w:val="clear" w:color="FFFFFF" w:fill="E1EFD8" w:themeFill="accent6" w:themeFillTint="34"/>
      </w:tcPr>
    </w:tblStylePr>
    <w:tblStylePr w:type="band2Horz">
      <w:pPr>
        <w:snapToGrid/>
      </w:pPr>
      <w:rPr>
        <w:rFonts w:ascii="Arial" w:hAnsi="Arial"/>
        <w:color w:val="25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5">
    <w:name w:val="Grid Table 7 Colorful"/>
    <w:basedOn w:val="35"/>
    <w:qFormat/>
    <w:uiPriority w:val="99"/>
    <w:pPr>
      <w:snapToGrid/>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FFFFFF"/>
      </w:tcPr>
    </w:tblStylePr>
    <w:tblStylePr w:type="band1Vert">
      <w:pPr>
        <w:snapToGrid/>
      </w:pPr>
      <w:tcPr>
        <w:shd w:val="clear" w:color="FFFFFF" w:fill="F1F1F1" w:themeFill="text1" w:themeFillTint="0D"/>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F1F1F1" w:themeFill="text1" w:themeFillTint="0D"/>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6">
    <w:name w:val="Grid Table 7 Colorful - Accent 1"/>
    <w:basedOn w:val="35"/>
    <w:qFormat/>
    <w:uiPriority w:val="99"/>
    <w:pPr>
      <w:snapToGrid/>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Pr>
    <w:tblStylePr w:type="firstRow">
      <w:pPr>
        <w:snapToGrid/>
      </w:pPr>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fill="FFFFFF" w:themeFill="light1"/>
      </w:tcPr>
    </w:tblStylePr>
    <w:tblStylePr w:type="lastRow">
      <w:pPr>
        <w:snapToGrid/>
      </w:pPr>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fill="FFFFFF" w:themeFill="light1"/>
      </w:tcPr>
    </w:tblStylePr>
    <w:tblStylePr w:type="firstCol">
      <w:pPr>
        <w:snapToGrid/>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FFFFFF"/>
      </w:tcPr>
    </w:tblStylePr>
    <w:tblStylePr w:type="lastCol">
      <w:pPr>
        <w:snapToGrid/>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FFFFFF"/>
      </w:tcPr>
    </w:tblStylePr>
    <w:tblStylePr w:type="band1Vert">
      <w:pPr>
        <w:snapToGrid/>
      </w:pPr>
      <w:tcPr>
        <w:shd w:val="clear" w:color="FFFFFF" w:fill="DDEAF6" w:themeFill="accent1" w:themeFillTint="34"/>
      </w:tcPr>
    </w:tblStylePr>
    <w:tblStylePr w:type="band2Vert">
      <w:pPr>
        <w:snapToGrid/>
      </w:pPr>
    </w:tblStylePr>
    <w:tblStylePr w:type="band1Horz">
      <w:pPr>
        <w:snapToGrid/>
      </w:pPr>
      <w:rPr>
        <w:rFonts w:ascii="Arial" w:hAnsi="Arial"/>
        <w:color w:val="ADCDEA" w:themeColor="accent1" w:themeTint="80"/>
        <w:sz w:val="22"/>
        <w14:textFill>
          <w14:solidFill>
            <w14:schemeClr w14:val="accent1">
              <w14:lumMod w14:val="50000"/>
              <w14:lumOff w14:val="50000"/>
            </w14:schemeClr>
          </w14:solidFill>
        </w14:textFill>
      </w:rPr>
      <w:tcPr>
        <w:shd w:val="clear" w:color="FFFFFF" w:fill="DDEAF6" w:themeFill="accent1" w:themeFillTint="34"/>
      </w:tcPr>
    </w:tblStylePr>
    <w:tblStylePr w:type="band2Horz">
      <w:pPr>
        <w:snapToGrid/>
      </w:pPr>
      <w:rPr>
        <w:rFonts w:ascii="Arial" w:hAnsi="Arial"/>
        <w:color w:val="ADCDEA"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7">
    <w:name w:val="Grid Table 7 Colorful - Accent 2"/>
    <w:basedOn w:val="35"/>
    <w:qFormat/>
    <w:uiPriority w:val="99"/>
    <w:pPr>
      <w:snapToGrid/>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pPr>
        <w:snapToGrid/>
      </w:pPr>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pPr>
        <w:snapToGrid/>
      </w:pPr>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snapToGrid/>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FFFFFF"/>
      </w:tcPr>
    </w:tblStylePr>
    <w:tblStylePr w:type="lastCol">
      <w:pPr>
        <w:snapToGrid/>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FFFFFF"/>
      </w:tcPr>
    </w:tblStylePr>
    <w:tblStylePr w:type="band1Vert">
      <w:pPr>
        <w:snapToGrid/>
      </w:pPr>
      <w:tcPr>
        <w:shd w:val="clear" w:color="FFFFFF" w:fill="FBE5D6" w:themeFill="accent2" w:themeFillTint="32"/>
      </w:tcPr>
    </w:tblStylePr>
    <w:tblStylePr w:type="band2Vert">
      <w:pPr>
        <w:snapToGrid/>
      </w:pPr>
    </w:tblStylePr>
    <w:tblStylePr w:type="band1Horz">
      <w:pPr>
        <w:snapToGrid/>
      </w:pPr>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pPr>
        <w:snapToGrid/>
      </w:pPr>
      <w:rPr>
        <w:rFonts w:ascii="Arial" w:hAnsi="Arial"/>
        <w:color w:val="F4B285"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8">
    <w:name w:val="Grid Table 7 Colorful - Accent 3"/>
    <w:basedOn w:val="35"/>
    <w:qFormat/>
    <w:uiPriority w:val="99"/>
    <w:pPr>
      <w:snapToGrid/>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pPr>
        <w:snapToGrid/>
      </w:pPr>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fill="FFFFFF" w:themeFill="light1"/>
      </w:tcPr>
    </w:tblStylePr>
    <w:tblStylePr w:type="lastRow">
      <w:pPr>
        <w:snapToGrid/>
      </w:pPr>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fill="FFFFFF" w:themeFill="light1"/>
      </w:tcPr>
    </w:tblStylePr>
    <w:tblStylePr w:type="firstCol">
      <w:pPr>
        <w:snapToGrid/>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FFFFFF"/>
      </w:tcPr>
    </w:tblStylePr>
    <w:tblStylePr w:type="lastCol">
      <w:pPr>
        <w:snapToGrid/>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FFFFFF"/>
      </w:tcPr>
    </w:tblStylePr>
    <w:tblStylePr w:type="band1Vert">
      <w:pPr>
        <w:snapToGrid/>
      </w:pPr>
      <w:tcPr>
        <w:shd w:val="clear" w:color="FFFFFF" w:fill="ECECEC" w:themeFill="accent3" w:themeFillTint="34"/>
      </w:tcPr>
    </w:tblStylePr>
    <w:tblStylePr w:type="band2Vert">
      <w:pPr>
        <w:snapToGrid/>
      </w:pPr>
    </w:tblStylePr>
    <w:tblStylePr w:type="band1Horz">
      <w:pPr>
        <w:snapToGrid/>
      </w:pPr>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pPr>
        <w:snapToGrid/>
      </w:pPr>
      <w:rPr>
        <w:rFonts w:ascii="Arial" w:hAnsi="Arial"/>
        <w:color w:val="A5A5A5"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9">
    <w:name w:val="Grid Table 7 Colorful - Accent 4"/>
    <w:basedOn w:val="35"/>
    <w:qFormat/>
    <w:uiPriority w:val="99"/>
    <w:pPr>
      <w:snapToGrid/>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pPr>
        <w:snapToGrid/>
      </w:pPr>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pPr>
        <w:snapToGrid/>
      </w:pPr>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snapToGrid/>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FFFFFF"/>
      </w:tcPr>
    </w:tblStylePr>
    <w:tblStylePr w:type="lastCol">
      <w:pPr>
        <w:snapToGrid/>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FFFFFF"/>
      </w:tcPr>
    </w:tblStylePr>
    <w:tblStylePr w:type="band1Vert">
      <w:pPr>
        <w:snapToGrid/>
      </w:pPr>
      <w:tcPr>
        <w:shd w:val="clear" w:color="FFFFFF" w:fill="FEF2CA" w:themeFill="accent4" w:themeFillTint="34"/>
      </w:tcPr>
    </w:tblStylePr>
    <w:tblStylePr w:type="band2Vert">
      <w:pPr>
        <w:snapToGrid/>
      </w:pPr>
    </w:tblStylePr>
    <w:tblStylePr w:type="band1Horz">
      <w:pPr>
        <w:snapToGrid/>
      </w:pPr>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pPr>
        <w:snapToGrid/>
      </w:pPr>
      <w:rPr>
        <w:rFonts w:ascii="Arial" w:hAnsi="Arial"/>
        <w:color w:val="FFD966"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Grid Table 7 Colorful - Accent 5"/>
    <w:basedOn w:val="35"/>
    <w:qFormat/>
    <w:uiPriority w:val="99"/>
    <w:pPr>
      <w:snapToGrid/>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Pr>
    <w:tblStylePr w:type="firstRow">
      <w:pPr>
        <w:snapToGrid/>
      </w:pPr>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fill="FFFFFF" w:themeFill="light1"/>
      </w:tcPr>
    </w:tblStylePr>
    <w:tblStylePr w:type="lastRow">
      <w:pPr>
        <w:snapToGrid/>
      </w:pPr>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fill="FFFFFF" w:themeFill="light1"/>
      </w:tcPr>
    </w:tblStylePr>
    <w:tblStylePr w:type="firstCol">
      <w:pPr>
        <w:snapToGrid/>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FFFFFF"/>
      </w:tcPr>
    </w:tblStylePr>
    <w:tblStylePr w:type="lastCol">
      <w:pPr>
        <w:snapToGrid/>
      </w:pPr>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FFFFFF"/>
      </w:tcPr>
    </w:tblStylePr>
    <w:tblStylePr w:type="band1Vert">
      <w:pPr>
        <w:snapToGrid/>
      </w:pPr>
      <w:tcPr>
        <w:shd w:val="clear" w:color="FFFFFF" w:fill="D8E2F2" w:themeFill="accent5" w:themeFillTint="34"/>
      </w:tcPr>
    </w:tblStylePr>
    <w:tblStylePr w:type="band2Vert">
      <w:pPr>
        <w:snapToGrid/>
      </w:pPr>
    </w:tblStylePr>
    <w:tblStylePr w:type="band1Horz">
      <w:pPr>
        <w:snapToGrid/>
      </w:pPr>
      <w:rPr>
        <w:rFonts w:ascii="Arial" w:hAnsi="Arial"/>
        <w:color w:val="254174" w:themeColor="accent5" w:themeShade="94"/>
        <w:sz w:val="22"/>
      </w:rPr>
      <w:tcPr>
        <w:shd w:val="clear" w:color="FFFFFF" w:fill="D8E2F2" w:themeFill="accent5" w:themeFillTint="34"/>
      </w:tcPr>
    </w:tblStylePr>
    <w:tblStylePr w:type="band2Horz">
      <w:pPr>
        <w:snapToGrid/>
      </w:pPr>
      <w:rPr>
        <w:rFonts w:ascii="Arial" w:hAnsi="Arial"/>
        <w:color w:val="25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Grid Table 7 Colorful - Accent 6"/>
    <w:basedOn w:val="35"/>
    <w:qFormat/>
    <w:uiPriority w:val="99"/>
    <w:pPr>
      <w:snapToGrid/>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Pr>
    <w:tblStylePr w:type="firstRow">
      <w:pPr>
        <w:snapToGrid/>
      </w:pPr>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fill="FFFFFF" w:themeFill="light1"/>
      </w:tcPr>
    </w:tblStylePr>
    <w:tblStylePr w:type="lastRow">
      <w:pPr>
        <w:snapToGrid/>
      </w:pPr>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fill="FFFFFF" w:themeFill="light1"/>
      </w:tcPr>
    </w:tblStylePr>
    <w:tblStylePr w:type="firstCol">
      <w:pPr>
        <w:snapToGrid/>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FFFFFF"/>
      </w:tcPr>
    </w:tblStylePr>
    <w:tblStylePr w:type="lastCol">
      <w:pPr>
        <w:snapToGrid/>
      </w:pPr>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FFFFFF"/>
      </w:tcPr>
    </w:tblStylePr>
    <w:tblStylePr w:type="band1Vert">
      <w:pPr>
        <w:snapToGrid/>
      </w:pPr>
      <w:tcPr>
        <w:shd w:val="clear" w:color="FFFFFF" w:fill="E1EFD8" w:themeFill="accent6" w:themeFillTint="34"/>
      </w:tcPr>
    </w:tblStylePr>
    <w:tblStylePr w:type="band2Vert">
      <w:pPr>
        <w:snapToGrid/>
      </w:pPr>
    </w:tblStylePr>
    <w:tblStylePr w:type="band1Horz">
      <w:pPr>
        <w:snapToGrid/>
      </w:pPr>
      <w:rPr>
        <w:rFonts w:ascii="Arial" w:hAnsi="Arial"/>
        <w:color w:val="416429" w:themeColor="accent6" w:themeShade="94"/>
        <w:sz w:val="22"/>
      </w:rPr>
      <w:tcPr>
        <w:shd w:val="clear" w:color="FFFFFF" w:fill="E1EFD8" w:themeFill="accent6" w:themeFillTint="34"/>
      </w:tcPr>
    </w:tblStylePr>
    <w:tblStylePr w:type="band2Horz">
      <w:pPr>
        <w:snapToGrid/>
      </w:pPr>
      <w:rPr>
        <w:rFonts w:ascii="Arial" w:hAnsi="Arial"/>
        <w:color w:val="416429"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List Table 1 Light"/>
    <w:basedOn w:val="35"/>
    <w:qFormat/>
    <w:uiPriority w:val="99"/>
    <w:pPr>
      <w:snapToGrid/>
      <w:spacing w:after="0" w:line="240" w:lineRule="auto"/>
    </w:pPr>
    <w:tblStylePr w:type="firstRow">
      <w:pPr>
        <w:snapToGrid/>
      </w:pPr>
      <w:rPr>
        <w:b/>
        <w:color w:val="404040"/>
      </w:rPr>
      <w:tcPr>
        <w:tcBorders>
          <w:top w:val="nil"/>
          <w:left w:val="nil"/>
          <w:bottom w:val="single" w:color="000000" w:themeColor="text1" w:sz="4" w:space="0"/>
          <w:right w:val="nil"/>
        </w:tcBorders>
      </w:tcPr>
    </w:tblStylePr>
    <w:tblStylePr w:type="lastRow">
      <w:pPr>
        <w:snapToGrid/>
      </w:pPr>
      <w:rPr>
        <w:b/>
        <w:color w:val="404040"/>
      </w:rPr>
      <w:tcPr>
        <w:tcBorders>
          <w:top w:val="single" w:color="000000" w:themeColor="tex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BEBEBE" w:themeFill="text1" w:themeFillTint="40"/>
      </w:tcPr>
    </w:tblStylePr>
    <w:tblStylePr w:type="band2Vert">
      <w:pPr>
        <w:snapToGrid/>
      </w:pPr>
    </w:tblStylePr>
    <w:tblStylePr w:type="band1Horz">
      <w:pPr>
        <w:snapToGrid/>
      </w:p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3">
    <w:name w:val="List Table 1 Light - Accent 1"/>
    <w:basedOn w:val="35"/>
    <w:qFormat/>
    <w:uiPriority w:val="99"/>
    <w:pPr>
      <w:snapToGrid/>
      <w:spacing w:after="0" w:line="240" w:lineRule="auto"/>
    </w:pPr>
    <w:tblStylePr w:type="firstRow">
      <w:pPr>
        <w:snapToGrid/>
      </w:pPr>
      <w:rPr>
        <w:b/>
        <w:color w:val="404040"/>
      </w:rPr>
      <w:tcPr>
        <w:tcBorders>
          <w:top w:val="nil"/>
          <w:left w:val="nil"/>
          <w:bottom w:val="single" w:color="5B9BD5" w:themeColor="accent1" w:sz="4" w:space="0"/>
          <w:right w:val="nil"/>
        </w:tcBorders>
      </w:tcPr>
    </w:tblStylePr>
    <w:tblStylePr w:type="lastRow">
      <w:pPr>
        <w:snapToGrid/>
      </w:pPr>
      <w:rPr>
        <w:b/>
        <w:color w:val="404040"/>
      </w:rPr>
      <w:tcPr>
        <w:tcBorders>
          <w:top w:val="single" w:color="5B9BD5" w:themeColor="accen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5E5F4" w:themeFill="accent1" w:themeFillTint="40"/>
      </w:tcPr>
    </w:tblStylePr>
    <w:tblStylePr w:type="band2Vert">
      <w:pPr>
        <w:snapToGrid/>
      </w:pPr>
    </w:tblStylePr>
    <w:tblStylePr w:type="band1Horz">
      <w:pPr>
        <w:snapToGrid/>
      </w:p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4">
    <w:name w:val="List Table 1 Light - Accent 2"/>
    <w:basedOn w:val="35"/>
    <w:qFormat/>
    <w:uiPriority w:val="99"/>
    <w:pPr>
      <w:snapToGrid/>
      <w:spacing w:after="0" w:line="240" w:lineRule="auto"/>
    </w:pPr>
    <w:tblStylePr w:type="firstRow">
      <w:pPr>
        <w:snapToGrid/>
      </w:pPr>
      <w:rPr>
        <w:b/>
        <w:color w:val="404040"/>
      </w:rPr>
      <w:tcPr>
        <w:tcBorders>
          <w:top w:val="nil"/>
          <w:left w:val="nil"/>
          <w:bottom w:val="single" w:color="ED7D31" w:themeColor="accent2" w:sz="4" w:space="0"/>
          <w:right w:val="nil"/>
        </w:tcBorders>
      </w:tcPr>
    </w:tblStylePr>
    <w:tblStylePr w:type="lastRow">
      <w:pPr>
        <w:snapToGrid/>
      </w:pPr>
      <w:rPr>
        <w:b/>
        <w:color w:val="404040"/>
      </w:rPr>
      <w:tcPr>
        <w:tcBorders>
          <w:top w:val="single" w:color="ED7D31" w:themeColor="accent2"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FADECB" w:themeFill="accent2" w:themeFillTint="40"/>
      </w:tcPr>
    </w:tblStylePr>
    <w:tblStylePr w:type="band2Vert">
      <w:pPr>
        <w:snapToGrid/>
      </w:pPr>
    </w:tblStylePr>
    <w:tblStylePr w:type="band1Horz">
      <w:pPr>
        <w:snapToGrid/>
      </w:p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5">
    <w:name w:val="List Table 1 Light - Accent 3"/>
    <w:basedOn w:val="35"/>
    <w:qFormat/>
    <w:uiPriority w:val="99"/>
    <w:pPr>
      <w:snapToGrid/>
      <w:spacing w:after="0" w:line="240" w:lineRule="auto"/>
    </w:pPr>
    <w:tblStylePr w:type="firstRow">
      <w:pPr>
        <w:snapToGrid/>
      </w:pPr>
      <w:rPr>
        <w:b/>
        <w:color w:val="404040"/>
      </w:rPr>
      <w:tcPr>
        <w:tcBorders>
          <w:top w:val="nil"/>
          <w:left w:val="nil"/>
          <w:bottom w:val="single" w:color="A5A5A5" w:themeColor="accent3" w:sz="4" w:space="0"/>
          <w:right w:val="nil"/>
        </w:tcBorders>
      </w:tcPr>
    </w:tblStylePr>
    <w:tblStylePr w:type="lastRow">
      <w:pPr>
        <w:snapToGrid/>
      </w:pPr>
      <w:rPr>
        <w:b/>
        <w:color w:val="404040"/>
      </w:rPr>
      <w:tcPr>
        <w:tcBorders>
          <w:top w:val="single" w:color="A5A5A5" w:themeColor="accent3"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E8E8E8" w:themeFill="accent3" w:themeFillTint="40"/>
      </w:tcPr>
    </w:tblStylePr>
    <w:tblStylePr w:type="band2Vert">
      <w:pPr>
        <w:snapToGrid/>
      </w:pPr>
    </w:tblStylePr>
    <w:tblStylePr w:type="band1Horz">
      <w:pPr>
        <w:snapToGrid/>
      </w:p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6">
    <w:name w:val="List Table 1 Light - Accent 4"/>
    <w:basedOn w:val="35"/>
    <w:qFormat/>
    <w:uiPriority w:val="99"/>
    <w:pPr>
      <w:snapToGrid/>
      <w:spacing w:after="0" w:line="240" w:lineRule="auto"/>
    </w:pPr>
    <w:tblStylePr w:type="firstRow">
      <w:pPr>
        <w:snapToGrid/>
      </w:pPr>
      <w:rPr>
        <w:b/>
        <w:color w:val="404040"/>
      </w:rPr>
      <w:tcPr>
        <w:tcBorders>
          <w:top w:val="nil"/>
          <w:left w:val="nil"/>
          <w:bottom w:val="single" w:color="FFC000" w:themeColor="accent4" w:sz="4" w:space="0"/>
          <w:right w:val="nil"/>
        </w:tcBorders>
      </w:tcPr>
    </w:tblStylePr>
    <w:tblStylePr w:type="lastRow">
      <w:pPr>
        <w:snapToGrid/>
      </w:pPr>
      <w:rPr>
        <w:b/>
        <w:color w:val="404040"/>
      </w:rPr>
      <w:tcPr>
        <w:tcBorders>
          <w:top w:val="single" w:color="FFC000" w:themeColor="accent4"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FFEFBE" w:themeFill="accent4" w:themeFillTint="40"/>
      </w:tcPr>
    </w:tblStylePr>
    <w:tblStylePr w:type="band2Vert">
      <w:pPr>
        <w:snapToGrid/>
      </w:pPr>
    </w:tblStylePr>
    <w:tblStylePr w:type="band1Horz">
      <w:pPr>
        <w:snapToGrid/>
      </w:pPr>
      <w:tcPr>
        <w:shd w:val="clear" w:color="FFFFFF" w:fill="FFEFBE"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7">
    <w:name w:val="List Table 1 Light - Accent 5"/>
    <w:basedOn w:val="35"/>
    <w:qFormat/>
    <w:uiPriority w:val="99"/>
    <w:pPr>
      <w:snapToGrid/>
      <w:spacing w:after="0" w:line="240" w:lineRule="auto"/>
    </w:pPr>
    <w:tblStylePr w:type="firstRow">
      <w:pPr>
        <w:snapToGrid/>
      </w:pPr>
      <w:rPr>
        <w:b/>
        <w:color w:val="404040"/>
      </w:rPr>
      <w:tcPr>
        <w:tcBorders>
          <w:top w:val="nil"/>
          <w:left w:val="nil"/>
          <w:bottom w:val="single" w:color="4472C4" w:themeColor="accent5" w:sz="4" w:space="0"/>
          <w:right w:val="nil"/>
        </w:tcBorders>
      </w:tcPr>
    </w:tblStylePr>
    <w:tblStylePr w:type="lastRow">
      <w:pPr>
        <w:snapToGrid/>
      </w:pPr>
      <w:rPr>
        <w:b/>
        <w:color w:val="404040"/>
      </w:rPr>
      <w:tcPr>
        <w:tcBorders>
          <w:top w:val="single" w:color="4472C4" w:themeColor="accent5"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0DBF0" w:themeFill="accent5" w:themeFillTint="40"/>
      </w:tcPr>
    </w:tblStylePr>
    <w:tblStylePr w:type="band2Vert">
      <w:pPr>
        <w:snapToGrid/>
      </w:pPr>
    </w:tblStylePr>
    <w:tblStylePr w:type="band1Horz">
      <w:pPr>
        <w:snapToGrid/>
      </w:pPr>
      <w:tcPr>
        <w:shd w:val="clear" w:color="FFFFFF" w:fill="D0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8">
    <w:name w:val="List Table 1 Light - Accent 6"/>
    <w:basedOn w:val="35"/>
    <w:qFormat/>
    <w:uiPriority w:val="99"/>
    <w:pPr>
      <w:snapToGrid/>
      <w:spacing w:after="0" w:line="240" w:lineRule="auto"/>
    </w:pPr>
    <w:tblStylePr w:type="firstRow">
      <w:pPr>
        <w:snapToGrid/>
      </w:pPr>
      <w:rPr>
        <w:b/>
        <w:color w:val="404040"/>
      </w:rPr>
      <w:tcPr>
        <w:tcBorders>
          <w:top w:val="nil"/>
          <w:left w:val="nil"/>
          <w:bottom w:val="single" w:color="70AD47" w:themeColor="accent6" w:sz="4" w:space="0"/>
          <w:right w:val="nil"/>
        </w:tcBorders>
      </w:tcPr>
    </w:tblStylePr>
    <w:tblStylePr w:type="lastRow">
      <w:pPr>
        <w:snapToGrid/>
      </w:pPr>
      <w:rPr>
        <w:b/>
        <w:color w:val="404040"/>
      </w:rPr>
      <w:tcPr>
        <w:tcBorders>
          <w:top w:val="single" w:color="70AD47" w:themeColor="accent6"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AEBCF" w:themeFill="accent6" w:themeFillTint="40"/>
      </w:tcPr>
    </w:tblStylePr>
    <w:tblStylePr w:type="band2Vert">
      <w:pPr>
        <w:snapToGrid/>
      </w:pPr>
    </w:tblStylePr>
    <w:tblStylePr w:type="band1Horz">
      <w:pPr>
        <w:snapToGrid/>
      </w:p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9">
    <w:name w:val="List Table 2"/>
    <w:basedOn w:val="35"/>
    <w:qFormat/>
    <w:uiPriority w:val="99"/>
    <w:pPr>
      <w:snapToGrid/>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BEBEBE" w:themeFill="text1" w:themeFillTint="40"/>
      </w:tcPr>
    </w:tblStylePr>
    <w:tblStylePr w:type="band2Vert">
      <w:pPr>
        <w:snapToGrid/>
      </w:pPr>
    </w:tblStylePr>
    <w:tblStylePr w:type="band1Horz">
      <w:pPr>
        <w:snapToGrid/>
      </w:pPr>
      <w:rPr>
        <w:rFonts w:ascii="Arial" w:hAnsi="Arial"/>
        <w:color w:val="404040"/>
        <w:sz w:val="22"/>
      </w:r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0">
    <w:name w:val="List Table 2 - Accent 1"/>
    <w:basedOn w:val="35"/>
    <w:qFormat/>
    <w:uiPriority w:val="99"/>
    <w:pPr>
      <w:snapToGrid/>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Layout w:type="fixed"/>
    </w:tblPr>
    <w:tblStylePr w:type="firstRow">
      <w:pPr>
        <w:snapToGrid/>
      </w:pPr>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pPr>
        <w:snapToGrid/>
      </w:pPr>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5E5F4" w:themeFill="accent1" w:themeFillTint="40"/>
      </w:tcPr>
    </w:tblStylePr>
    <w:tblStylePr w:type="band2Vert">
      <w:pPr>
        <w:snapToGrid/>
      </w:pPr>
    </w:tblStylePr>
    <w:tblStylePr w:type="band1Horz">
      <w:pPr>
        <w:snapToGrid/>
      </w:pPr>
      <w:rPr>
        <w:rFonts w:ascii="Arial" w:hAnsi="Arial"/>
        <w:color w:val="404040"/>
        <w:sz w:val="22"/>
      </w:r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1">
    <w:name w:val="List Table 2 - Accent 2"/>
    <w:basedOn w:val="35"/>
    <w:qFormat/>
    <w:uiPriority w:val="99"/>
    <w:pPr>
      <w:snapToGrid/>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Layout w:type="fixed"/>
    </w:tblPr>
    <w:tblStylePr w:type="firstRow">
      <w:pPr>
        <w:snapToGrid/>
      </w:pPr>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pPr>
        <w:snapToGrid/>
      </w:pPr>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FADECB" w:themeFill="accent2" w:themeFillTint="40"/>
      </w:tcPr>
    </w:tblStylePr>
    <w:tblStylePr w:type="band2Vert">
      <w:pPr>
        <w:snapToGrid/>
      </w:pPr>
    </w:tblStylePr>
    <w:tblStylePr w:type="band1Horz">
      <w:pPr>
        <w:snapToGrid/>
      </w:pPr>
      <w:rPr>
        <w:rFonts w:ascii="Arial" w:hAnsi="Arial"/>
        <w:color w:val="404040"/>
        <w:sz w:val="22"/>
      </w:r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2">
    <w:name w:val="List Table 2 - Accent 3"/>
    <w:basedOn w:val="35"/>
    <w:qFormat/>
    <w:uiPriority w:val="99"/>
    <w:pPr>
      <w:snapToGrid/>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Layout w:type="fixed"/>
    </w:tblPr>
    <w:tblStylePr w:type="firstRow">
      <w:pPr>
        <w:snapToGrid/>
      </w:pPr>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pPr>
        <w:snapToGrid/>
      </w:pPr>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E8E8E8" w:themeFill="accent3" w:themeFillTint="40"/>
      </w:tcPr>
    </w:tblStylePr>
    <w:tblStylePr w:type="band2Vert">
      <w:pPr>
        <w:snapToGrid/>
      </w:pPr>
    </w:tblStylePr>
    <w:tblStylePr w:type="band1Horz">
      <w:pPr>
        <w:snapToGrid/>
      </w:pPr>
      <w:rPr>
        <w:rFonts w:ascii="Arial" w:hAnsi="Arial"/>
        <w:color w:val="404040"/>
        <w:sz w:val="22"/>
      </w:r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3">
    <w:name w:val="List Table 2 - Accent 4"/>
    <w:basedOn w:val="35"/>
    <w:qFormat/>
    <w:uiPriority w:val="99"/>
    <w:pPr>
      <w:snapToGrid/>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Layout w:type="fixed"/>
    </w:tblPr>
    <w:tblStylePr w:type="firstRow">
      <w:pPr>
        <w:snapToGrid/>
      </w:pPr>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pPr>
        <w:snapToGrid/>
      </w:pPr>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FFEFBE" w:themeFill="accent4" w:themeFillTint="40"/>
      </w:tcPr>
    </w:tblStylePr>
    <w:tblStylePr w:type="band2Vert">
      <w:pPr>
        <w:snapToGrid/>
      </w:pPr>
    </w:tblStylePr>
    <w:tblStylePr w:type="band1Horz">
      <w:pPr>
        <w:snapToGrid/>
      </w:pPr>
      <w:rPr>
        <w:rFonts w:ascii="Arial" w:hAnsi="Arial"/>
        <w:color w:val="404040"/>
        <w:sz w:val="22"/>
      </w:rPr>
      <w:tcPr>
        <w:shd w:val="clear" w:color="FFFFFF" w:fill="FFEFBE"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4">
    <w:name w:val="List Table 2 - Accent 5"/>
    <w:basedOn w:val="35"/>
    <w:qFormat/>
    <w:uiPriority w:val="99"/>
    <w:pPr>
      <w:snapToGrid/>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Layout w:type="fixed"/>
    </w:tblPr>
    <w:tblStylePr w:type="firstRow">
      <w:pPr>
        <w:snapToGrid/>
      </w:pPr>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pPr>
        <w:snapToGrid/>
      </w:pPr>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0DBF0" w:themeFill="accent5" w:themeFillTint="40"/>
      </w:tcPr>
    </w:tblStylePr>
    <w:tblStylePr w:type="band2Vert">
      <w:pPr>
        <w:snapToGrid/>
      </w:pPr>
    </w:tblStylePr>
    <w:tblStylePr w:type="band1Horz">
      <w:pPr>
        <w:snapToGrid/>
      </w:pPr>
      <w:rPr>
        <w:rFonts w:ascii="Arial" w:hAnsi="Arial"/>
        <w:color w:val="404040"/>
        <w:sz w:val="22"/>
      </w:rPr>
      <w:tcPr>
        <w:shd w:val="clear" w:color="FFFFFF" w:fill="D0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5">
    <w:name w:val="List Table 2 - Accent 6"/>
    <w:basedOn w:val="35"/>
    <w:qFormat/>
    <w:uiPriority w:val="99"/>
    <w:pPr>
      <w:snapToGrid/>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Layout w:type="fixed"/>
    </w:tblPr>
    <w:tblStylePr w:type="firstRow">
      <w:pPr>
        <w:snapToGrid/>
      </w:pPr>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pPr>
        <w:snapToGrid/>
      </w:pPr>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AEBCF" w:themeFill="accent6" w:themeFillTint="40"/>
      </w:tcPr>
    </w:tblStylePr>
    <w:tblStylePr w:type="band2Vert">
      <w:pPr>
        <w:snapToGrid/>
      </w:pPr>
    </w:tblStylePr>
    <w:tblStylePr w:type="band1Horz">
      <w:pPr>
        <w:snapToGrid/>
      </w:pPr>
      <w:rPr>
        <w:rFonts w:ascii="Arial" w:hAnsi="Arial"/>
        <w:color w:val="404040"/>
        <w:sz w:val="22"/>
      </w:r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6">
    <w:name w:val="List Table 3"/>
    <w:basedOn w:val="35"/>
    <w:qFormat/>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000000" w:themeColor="text1" w:sz="4" w:space="0"/>
          <w:right w:val="single" w:color="000000" w:themeColor="text1" w:sz="4" w:space="0"/>
        </w:tcBorders>
      </w:tcPr>
    </w:tblStylePr>
    <w:tblStylePr w:type="band2Vert">
      <w:pPr>
        <w:snapToGrid/>
      </w:pPr>
    </w:tblStylePr>
    <w:tblStylePr w:type="band1Horz">
      <w:pPr>
        <w:snapToGrid/>
      </w:pPr>
      <w:rPr>
        <w:rFonts w:ascii="Arial" w:hAnsi="Arial"/>
        <w:color w:val="404040"/>
        <w:sz w:val="22"/>
      </w:r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7">
    <w:name w:val="List Table 3 - Accent 1"/>
    <w:basedOn w:val="35"/>
    <w:qFormat/>
    <w:uiPriority w:val="99"/>
    <w:pPr>
      <w:snapToGrid/>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Layout w:type="fixed"/>
    </w:tblPr>
    <w:tblStylePr w:type="firstRow">
      <w:pPr>
        <w:snapToGrid/>
      </w:pPr>
      <w:rPr>
        <w:rFonts w:ascii="Arial" w:hAnsi="Arial"/>
        <w:b/>
        <w:color w:val="FFFFFF"/>
        <w:sz w:val="22"/>
      </w:rPr>
      <w:tcPr>
        <w:shd w:val="clear" w:color="FFFFFF"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5B9BD5" w:themeColor="accent1" w:sz="4" w:space="0"/>
          <w:right w:val="single" w:color="5B9BD5" w:themeColor="accent1" w:sz="4" w:space="0"/>
        </w:tcBorders>
      </w:tcPr>
    </w:tblStylePr>
    <w:tblStylePr w:type="band2Vert">
      <w:pPr>
        <w:snapToGrid/>
      </w:pPr>
    </w:tblStylePr>
    <w:tblStylePr w:type="band1Horz">
      <w:pPr>
        <w:snapToGrid/>
      </w:pPr>
      <w:rPr>
        <w:rFonts w:ascii="Arial" w:hAnsi="Arial"/>
        <w:color w:val="404040"/>
        <w:sz w:val="22"/>
      </w:rPr>
      <w:tcPr>
        <w:tcBorders>
          <w:top w:val="single" w:color="5B9BD5" w:themeColor="accent1" w:sz="4" w:space="0"/>
          <w:bottom w:val="single" w:color="5B9BD5" w:themeColor="accen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8">
    <w:name w:val="List Table 3 - Accent 2"/>
    <w:basedOn w:val="35"/>
    <w:qFormat/>
    <w:uiPriority w:val="99"/>
    <w:pPr>
      <w:snapToGrid/>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Layout w:type="fixed"/>
    </w:tblPr>
    <w:tblStylePr w:type="firstRow">
      <w:pPr>
        <w:snapToGrid/>
      </w:pPr>
      <w:rPr>
        <w:rFonts w:ascii="Arial" w:hAnsi="Arial"/>
        <w:b/>
        <w:color w:val="FFFFFF"/>
        <w:sz w:val="22"/>
      </w:rPr>
      <w:tcPr>
        <w:shd w:val="clear" w:color="FFFFFF" w:fill="F4B28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2Vert">
      <w:pPr>
        <w:snapToGrid/>
      </w:pPr>
    </w:tblStylePr>
    <w:tblStylePr w:type="band1Horz">
      <w:pPr>
        <w:snapToGrid/>
      </w:pPr>
      <w:rPr>
        <w:rFonts w:ascii="Arial" w:hAnsi="Arial"/>
        <w:color w:val="404040"/>
        <w:sz w:val="22"/>
      </w:rPr>
      <w:tcPr>
        <w:tcBorders>
          <w:top w:val="single" w:color="F4B285" w:themeColor="accent2" w:themeTint="97" w:sz="4" w:space="0"/>
          <w:bottom w:val="single" w:color="F4B285" w:themeColor="accent2" w:themeTint="9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9">
    <w:name w:val="List Table 3 - Accent 3"/>
    <w:basedOn w:val="35"/>
    <w:qFormat/>
    <w:uiPriority w:val="99"/>
    <w:pPr>
      <w:snapToGrid/>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Layout w:type="fixed"/>
    </w:tblPr>
    <w:tblStylePr w:type="firstRow">
      <w:pPr>
        <w:snapToGrid/>
      </w:pPr>
      <w:rPr>
        <w:rFonts w:ascii="Arial" w:hAnsi="Arial"/>
        <w:b/>
        <w:color w:val="FFFFFF"/>
        <w:sz w:val="22"/>
      </w:rPr>
      <w:tcPr>
        <w:shd w:val="clear" w:color="FFFFFF" w:fill="C9C9C9"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2Vert">
      <w:pPr>
        <w:snapToGrid/>
      </w:pPr>
    </w:tblStylePr>
    <w:tblStylePr w:type="band1Horz">
      <w:pPr>
        <w:snapToGrid/>
      </w:pPr>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0">
    <w:name w:val="List Table 3 - Accent 4"/>
    <w:basedOn w:val="35"/>
    <w:qFormat/>
    <w:uiPriority w:val="99"/>
    <w:pPr>
      <w:snapToGrid/>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Layout w:type="fixed"/>
    </w:tblPr>
    <w:tblStylePr w:type="firstRow">
      <w:pPr>
        <w:snapToGrid/>
      </w:pPr>
      <w:rPr>
        <w:rFonts w:ascii="Arial" w:hAnsi="Arial"/>
        <w:b/>
        <w:color w:val="FFFFFF"/>
        <w:sz w:val="22"/>
      </w:rPr>
      <w:tcPr>
        <w:shd w:val="clear" w:color="FFFFFF" w:fill="FFD864"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2Vert">
      <w:pPr>
        <w:snapToGrid/>
      </w:pPr>
    </w:tblStylePr>
    <w:tblStylePr w:type="band1Horz">
      <w:pPr>
        <w:snapToGrid/>
      </w:pPr>
      <w:rPr>
        <w:rFonts w:ascii="Arial" w:hAnsi="Arial"/>
        <w:color w:val="404040"/>
        <w:sz w:val="22"/>
      </w:rPr>
      <w:tcPr>
        <w:tcBorders>
          <w:top w:val="single" w:color="FFD864" w:themeColor="accent4" w:themeTint="9A" w:sz="4" w:space="0"/>
          <w:bottom w:val="single" w:color="FFD864" w:themeColor="accent4"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1">
    <w:name w:val="List Table 3 - Accent 5"/>
    <w:basedOn w:val="35"/>
    <w:qFormat/>
    <w:uiPriority w:val="99"/>
    <w:pPr>
      <w:snapToGrid/>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Layout w:type="fixed"/>
    </w:tblPr>
    <w:tblStylePr w:type="firstRow">
      <w:pPr>
        <w:snapToGrid/>
      </w:pPr>
      <w:rPr>
        <w:rFonts w:ascii="Arial" w:hAnsi="Arial"/>
        <w:b/>
        <w:color w:val="FFFFFF"/>
        <w:sz w:val="22"/>
      </w:rPr>
      <w:tcPr>
        <w:shd w:val="clear" w:color="FFFFFF" w:fill="8EA9DB"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2Vert">
      <w:pPr>
        <w:snapToGrid/>
      </w:pPr>
    </w:tblStylePr>
    <w:tblStylePr w:type="band1Horz">
      <w:pPr>
        <w:snapToGrid/>
      </w:pPr>
      <w:rPr>
        <w:rFonts w:ascii="Arial" w:hAnsi="Arial"/>
        <w:color w:val="404040"/>
        <w:sz w:val="22"/>
      </w:rPr>
      <w:tcPr>
        <w:tcBorders>
          <w:top w:val="single" w:color="8EA9DB" w:themeColor="accent5" w:themeTint="9A" w:sz="4" w:space="0"/>
          <w:bottom w:val="single" w:color="8EA9DB" w:themeColor="accent5"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2">
    <w:name w:val="List Table 3 - Accent 6"/>
    <w:basedOn w:val="35"/>
    <w:qFormat/>
    <w:uiPriority w:val="99"/>
    <w:pPr>
      <w:snapToGrid/>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Layout w:type="fixed"/>
    </w:tblPr>
    <w:tblStylePr w:type="firstRow">
      <w:pPr>
        <w:snapToGrid/>
      </w:pPr>
      <w:rPr>
        <w:rFonts w:ascii="Arial" w:hAnsi="Arial"/>
        <w:b/>
        <w:color w:val="FFFFFF"/>
        <w:sz w:val="22"/>
      </w:rPr>
      <w:tcPr>
        <w:shd w:val="clear" w:color="FFFFFF" w:fill="A9D08E"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2Vert">
      <w:pPr>
        <w:snapToGrid/>
      </w:pPr>
    </w:tblStylePr>
    <w:tblStylePr w:type="band1Horz">
      <w:pPr>
        <w:snapToGrid/>
      </w:pPr>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3">
    <w:name w:val="List Table 4"/>
    <w:basedOn w:val="35"/>
    <w:qFormat/>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BEBEBE" w:themeFill="text1" w:themeFillTint="40"/>
      </w:tcPr>
    </w:tblStylePr>
    <w:tblStylePr w:type="band2Vert">
      <w:pPr>
        <w:snapToGrid/>
      </w:pPr>
    </w:tblStylePr>
    <w:tblStylePr w:type="band1Horz">
      <w:pPr>
        <w:snapToGrid/>
      </w:pPr>
      <w:rPr>
        <w:rFonts w:ascii="Arial" w:hAnsi="Arial"/>
        <w:color w:val="404040"/>
        <w:sz w:val="22"/>
      </w:r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4">
    <w:name w:val="List Table 4 - Accent 1"/>
    <w:basedOn w:val="35"/>
    <w:qFormat/>
    <w:uiPriority w:val="99"/>
    <w:pPr>
      <w:snapToGrid/>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Layout w:type="fixed"/>
    </w:tblPr>
    <w:tblStylePr w:type="firstRow">
      <w:pPr>
        <w:snapToGrid/>
      </w:pPr>
      <w:rPr>
        <w:rFonts w:ascii="Arial" w:hAnsi="Arial"/>
        <w:b/>
        <w:color w:val="FFFFFF"/>
        <w:sz w:val="22"/>
      </w:rPr>
      <w:tcPr>
        <w:shd w:val="clear" w:color="FFFFFF"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5E5F4" w:themeFill="accent1" w:themeFillTint="40"/>
      </w:tcPr>
    </w:tblStylePr>
    <w:tblStylePr w:type="band2Vert">
      <w:pPr>
        <w:snapToGrid/>
      </w:pPr>
    </w:tblStylePr>
    <w:tblStylePr w:type="band1Horz">
      <w:pPr>
        <w:snapToGrid/>
      </w:pPr>
      <w:rPr>
        <w:rFonts w:ascii="Arial" w:hAnsi="Arial"/>
        <w:color w:val="404040"/>
        <w:sz w:val="22"/>
      </w:r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5">
    <w:name w:val="List Table 4 - Accent 2"/>
    <w:basedOn w:val="35"/>
    <w:qFormat/>
    <w:uiPriority w:val="99"/>
    <w:pPr>
      <w:snapToGrid/>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Layout w:type="fixed"/>
    </w:tblPr>
    <w:tblStylePr w:type="firstRow">
      <w:pPr>
        <w:snapToGrid/>
      </w:pPr>
      <w:rPr>
        <w:rFonts w:ascii="Arial" w:hAnsi="Arial"/>
        <w:b/>
        <w:color w:val="FFFFFF"/>
        <w:sz w:val="22"/>
      </w:rPr>
      <w:tcPr>
        <w:shd w:val="clear" w:color="FFFFFF" w:fill="ED7D31"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ADECB" w:themeFill="accent2" w:themeFillTint="40"/>
      </w:tcPr>
    </w:tblStylePr>
    <w:tblStylePr w:type="band2Vert">
      <w:pPr>
        <w:snapToGrid/>
      </w:pPr>
    </w:tblStylePr>
    <w:tblStylePr w:type="band1Horz">
      <w:pPr>
        <w:snapToGrid/>
      </w:pPr>
      <w:rPr>
        <w:rFonts w:ascii="Arial" w:hAnsi="Arial"/>
        <w:color w:val="404040"/>
        <w:sz w:val="22"/>
      </w:r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6">
    <w:name w:val="List Table 4 - Accent 3"/>
    <w:basedOn w:val="35"/>
    <w:qFormat/>
    <w:uiPriority w:val="99"/>
    <w:pPr>
      <w:snapToGrid/>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Layout w:type="fixed"/>
    </w:tblPr>
    <w:tblStylePr w:type="firstRow">
      <w:pPr>
        <w:snapToGrid/>
      </w:pPr>
      <w:rPr>
        <w:rFonts w:ascii="Arial" w:hAnsi="Arial"/>
        <w:b/>
        <w:color w:val="FFFFFF"/>
        <w:sz w:val="22"/>
      </w:rPr>
      <w:tcPr>
        <w:shd w:val="clear" w:color="FFFFFF" w:fill="A5A5A5"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8E8E8" w:themeFill="accent3" w:themeFillTint="40"/>
      </w:tcPr>
    </w:tblStylePr>
    <w:tblStylePr w:type="band2Vert">
      <w:pPr>
        <w:snapToGrid/>
      </w:pPr>
    </w:tblStylePr>
    <w:tblStylePr w:type="band1Horz">
      <w:pPr>
        <w:snapToGrid/>
      </w:pPr>
      <w:rPr>
        <w:rFonts w:ascii="Arial" w:hAnsi="Arial"/>
        <w:color w:val="404040"/>
        <w:sz w:val="22"/>
      </w:r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7">
    <w:name w:val="List Table 4 - Accent 4"/>
    <w:basedOn w:val="35"/>
    <w:qFormat/>
    <w:uiPriority w:val="99"/>
    <w:pPr>
      <w:snapToGrid/>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Layout w:type="fixed"/>
    </w:tblPr>
    <w:tblStylePr w:type="firstRow">
      <w:pPr>
        <w:snapToGrid/>
      </w:pPr>
      <w:rPr>
        <w:rFonts w:ascii="Arial" w:hAnsi="Arial"/>
        <w:b/>
        <w:color w:val="FFFFFF"/>
        <w:sz w:val="22"/>
      </w:rPr>
      <w:tcPr>
        <w:shd w:val="clear" w:color="FFFFFF" w:fill="FFC000"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FEFBE" w:themeFill="accent4" w:themeFillTint="40"/>
      </w:tcPr>
    </w:tblStylePr>
    <w:tblStylePr w:type="band2Vert">
      <w:pPr>
        <w:snapToGrid/>
      </w:pPr>
    </w:tblStylePr>
    <w:tblStylePr w:type="band1Horz">
      <w:pPr>
        <w:snapToGrid/>
      </w:pPr>
      <w:rPr>
        <w:rFonts w:ascii="Arial" w:hAnsi="Arial"/>
        <w:color w:val="404040"/>
        <w:sz w:val="22"/>
      </w:rPr>
      <w:tcPr>
        <w:shd w:val="clear" w:color="FFFFFF" w:fill="FFEFBE"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8">
    <w:name w:val="List Table 4 - Accent 5"/>
    <w:basedOn w:val="35"/>
    <w:qFormat/>
    <w:uiPriority w:val="99"/>
    <w:pPr>
      <w:snapToGrid/>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Layout w:type="fixed"/>
    </w:tblPr>
    <w:tblStylePr w:type="firstRow">
      <w:pPr>
        <w:snapToGrid/>
      </w:pPr>
      <w:rPr>
        <w:rFonts w:ascii="Arial" w:hAnsi="Arial"/>
        <w:b/>
        <w:color w:val="FFFFFF"/>
        <w:sz w:val="22"/>
      </w:rPr>
      <w:tcPr>
        <w:shd w:val="clear" w:color="FFFFFF" w:fill="4472C4"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0DBF0" w:themeFill="accent5" w:themeFillTint="40"/>
      </w:tcPr>
    </w:tblStylePr>
    <w:tblStylePr w:type="band2Vert">
      <w:pPr>
        <w:snapToGrid/>
      </w:pPr>
    </w:tblStylePr>
    <w:tblStylePr w:type="band1Horz">
      <w:pPr>
        <w:snapToGrid/>
      </w:pPr>
      <w:rPr>
        <w:rFonts w:ascii="Arial" w:hAnsi="Arial"/>
        <w:color w:val="404040"/>
        <w:sz w:val="22"/>
      </w:rPr>
      <w:tcPr>
        <w:shd w:val="clear" w:color="FFFFFF" w:fill="D0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9">
    <w:name w:val="List Table 4 - Accent 6"/>
    <w:basedOn w:val="35"/>
    <w:qFormat/>
    <w:uiPriority w:val="99"/>
    <w:pPr>
      <w:snapToGrid/>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Layout w:type="fixed"/>
    </w:tblPr>
    <w:tblStylePr w:type="firstRow">
      <w:pPr>
        <w:snapToGrid/>
      </w:pPr>
      <w:rPr>
        <w:rFonts w:ascii="Arial" w:hAnsi="Arial"/>
        <w:b/>
        <w:color w:val="FFFFFF"/>
        <w:sz w:val="22"/>
      </w:rPr>
      <w:tcPr>
        <w:shd w:val="clear" w:color="FFFFFF" w:fill="70AD47"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AEBCF" w:themeFill="accent6" w:themeFillTint="40"/>
      </w:tcPr>
    </w:tblStylePr>
    <w:tblStylePr w:type="band2Vert">
      <w:pPr>
        <w:snapToGrid/>
      </w:pPr>
    </w:tblStylePr>
    <w:tblStylePr w:type="band1Horz">
      <w:pPr>
        <w:snapToGrid/>
      </w:pPr>
      <w:rPr>
        <w:rFonts w:ascii="Arial" w:hAnsi="Arial"/>
        <w:color w:val="404040"/>
        <w:sz w:val="22"/>
      </w:r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0">
    <w:name w:val="List Table 5 Dark"/>
    <w:basedOn w:val="35"/>
    <w:qFormat/>
    <w:uiPriority w:val="99"/>
    <w:pPr>
      <w:snapToGrid/>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FFFFFF" w:fill="7E7E7E" w:themeFill="text1" w:themeFillTint="80"/>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pPr>
        <w:snapToGrid/>
      </w:pPr>
      <w:tcPr>
        <w:tcBorders>
          <w:left w:val="single" w:color="FFFFFF" w:themeColor="light1" w:sz="4" w:space="0"/>
          <w:right w:val="single" w:color="7E7E7E" w:themeColor="text1" w:themeTint="80" w:sz="32" w:space="0"/>
        </w:tcBorders>
      </w:tcPr>
    </w:tblStylePr>
    <w:tblStylePr w:type="band1Vert">
      <w:pPr>
        <w:snapToGrid/>
      </w:pPr>
      <w:tcPr>
        <w:tcBorders>
          <w:left w:val="single" w:color="FFFFFF" w:themeColor="light1" w:sz="4" w:space="0"/>
          <w:right w:val="single" w:color="FFFFFF" w:themeColor="light1" w:sz="4" w:space="0"/>
        </w:tcBorders>
        <w:shd w:val="clear" w:color="FFFFFF" w:fill="7E7E7E" w:themeFill="text1" w:themeFillTint="80"/>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7E7E7E" w:themeFill="text1" w:themeFillTint="80"/>
      </w:tcPr>
    </w:tblStylePr>
    <w:tblStylePr w:type="band2Horz">
      <w:pPr>
        <w:snapToGrid/>
      </w:pPr>
      <w:tcPr>
        <w:tcBorders>
          <w:top w:val="single" w:color="FFFFFF" w:themeColor="light1" w:sz="4" w:space="0"/>
          <w:bottom w:val="single" w:color="FFFFFF" w:themeColor="light1" w:sz="4" w:space="0"/>
        </w:tcBorders>
        <w:shd w:val="clear" w:color="FFFFFF" w:fill="7E7E7E"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1">
    <w:name w:val="List Table 5 Dark - Accent 1"/>
    <w:basedOn w:val="35"/>
    <w:qFormat/>
    <w:uiPriority w:val="99"/>
    <w:pPr>
      <w:snapToGrid/>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FFFFFF" w:fill="5B9BD5" w:themeFill="accent1"/>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pPr>
        <w:snapToGrid/>
      </w:pPr>
      <w:tcPr>
        <w:tcBorders>
          <w:left w:val="single" w:color="FFFFFF" w:themeColor="light1" w:sz="4" w:space="0"/>
          <w:right w:val="single" w:color="5B9BD5" w:themeColor="accent1" w:sz="32" w:space="0"/>
        </w:tcBorders>
      </w:tcPr>
    </w:tblStylePr>
    <w:tblStylePr w:type="band1Vert">
      <w:pPr>
        <w:snapToGrid/>
      </w:pPr>
      <w:tcPr>
        <w:tcBorders>
          <w:left w:val="single" w:color="FFFFFF" w:themeColor="light1" w:sz="4" w:space="0"/>
          <w:right w:val="single" w:color="FFFFFF" w:themeColor="light1" w:sz="4" w:space="0"/>
        </w:tcBorders>
        <w:shd w:val="clear" w:color="FFFFFF" w:fill="5B9BD5" w:themeFill="accent1"/>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5B9BD5" w:themeFill="accent1"/>
      </w:tcPr>
    </w:tblStylePr>
    <w:tblStylePr w:type="band2Horz">
      <w:pPr>
        <w:snapToGrid/>
      </w:pPr>
      <w:tcPr>
        <w:tcBorders>
          <w:top w:val="single" w:color="FFFFFF" w:themeColor="light1" w:sz="4" w:space="0"/>
          <w:bottom w:val="single" w:color="FFFFFF" w:themeColor="light1" w:sz="4" w:space="0"/>
        </w:tcBorders>
        <w:shd w:val="clear" w:color="FFFFFF" w:fill="5B9BD5"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2">
    <w:name w:val="List Table 5 Dark - Accent 2"/>
    <w:basedOn w:val="35"/>
    <w:qFormat/>
    <w:uiPriority w:val="99"/>
    <w:pPr>
      <w:snapToGrid/>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FFFFF" w:fill="F4B285" w:themeFill="accent2" w:themeFillTint="97"/>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pPr>
        <w:snapToGrid/>
      </w:pPr>
      <w:tcPr>
        <w:tcBorders>
          <w:left w:val="single" w:color="FFFFFF" w:themeColor="light1" w:sz="4" w:space="0"/>
          <w:right w:val="single" w:color="F4B285" w:themeColor="accent2" w:themeTint="97" w:sz="32" w:space="0"/>
        </w:tcBorders>
      </w:tcPr>
    </w:tblStylePr>
    <w:tblStylePr w:type="band1Vert">
      <w:pPr>
        <w:snapToGrid/>
      </w:pPr>
      <w:tcPr>
        <w:tcBorders>
          <w:left w:val="single" w:color="FFFFFF" w:themeColor="light1" w:sz="4" w:space="0"/>
          <w:right w:val="single" w:color="FFFFFF" w:themeColor="light1" w:sz="4" w:space="0"/>
        </w:tcBorders>
        <w:shd w:val="clear" w:color="FFFFFF" w:fill="F4B285" w:themeFill="accent2" w:themeFillTint="97"/>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F4B285" w:themeFill="accent2" w:themeFillTint="97"/>
      </w:tcPr>
    </w:tblStylePr>
    <w:tblStylePr w:type="band2Horz">
      <w:pPr>
        <w:snapToGrid/>
      </w:pPr>
      <w:tcPr>
        <w:tcBorders>
          <w:top w:val="single" w:color="FFFFFF" w:themeColor="light1" w:sz="4" w:space="0"/>
          <w:bottom w:val="single" w:color="FFFFFF" w:themeColor="light1" w:sz="4" w:space="0"/>
        </w:tcBorders>
        <w:shd w:val="clear" w:color="FFFFFF" w:fill="F4B28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3">
    <w:name w:val="List Table 5 Dark - Accent 3"/>
    <w:basedOn w:val="35"/>
    <w:qFormat/>
    <w:uiPriority w:val="99"/>
    <w:pPr>
      <w:snapToGrid/>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FFFFFF" w:fill="C9C9C9" w:themeFill="accent3"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pPr>
        <w:snapToGrid/>
      </w:pPr>
      <w:tcPr>
        <w:tcBorders>
          <w:left w:val="single" w:color="FFFFFF" w:themeColor="light1" w:sz="4" w:space="0"/>
          <w:right w:val="single" w:color="C9C9C9" w:themeColor="accent3" w:themeTint="98" w:sz="32" w:space="0"/>
        </w:tcBorders>
      </w:tcPr>
    </w:tblStylePr>
    <w:tblStylePr w:type="band1Vert">
      <w:pPr>
        <w:snapToGrid/>
      </w:pPr>
      <w:tcPr>
        <w:tcBorders>
          <w:left w:val="single" w:color="FFFFFF" w:themeColor="light1" w:sz="4" w:space="0"/>
          <w:right w:val="single" w:color="FFFFFF" w:themeColor="light1" w:sz="4" w:space="0"/>
        </w:tcBorders>
        <w:shd w:val="clear" w:color="FFFFFF" w:fill="C9C9C9" w:themeFill="accent3"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C9C9C9" w:themeFill="accent3" w:themeFillTint="98"/>
      </w:tcPr>
    </w:tblStylePr>
    <w:tblStylePr w:type="band2Horz">
      <w:pPr>
        <w:snapToGrid/>
      </w:pPr>
      <w:tcPr>
        <w:tcBorders>
          <w:top w:val="single" w:color="FFFFFF" w:themeColor="light1" w:sz="4" w:space="0"/>
          <w:bottom w:val="single" w:color="FFFFFF" w:themeColor="light1" w:sz="4" w:space="0"/>
        </w:tcBorders>
        <w:shd w:val="clear" w:color="FFFFFF" w:fill="C9C9C9"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4">
    <w:name w:val="List Table 5 Dark - Accent 4"/>
    <w:basedOn w:val="35"/>
    <w:qFormat/>
    <w:uiPriority w:val="99"/>
    <w:pPr>
      <w:snapToGrid/>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FFFF" w:fill="FFD864" w:themeFill="accent4"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pPr>
        <w:snapToGrid/>
      </w:pPr>
      <w:tcPr>
        <w:tcBorders>
          <w:left w:val="single" w:color="FFFFFF" w:themeColor="light1" w:sz="4" w:space="0"/>
          <w:right w:val="single" w:color="FFD864" w:themeColor="accent4" w:themeTint="9A" w:sz="32" w:space="0"/>
        </w:tcBorders>
      </w:tcPr>
    </w:tblStylePr>
    <w:tblStylePr w:type="band1Vert">
      <w:pPr>
        <w:snapToGrid/>
      </w:pPr>
      <w:tcPr>
        <w:tcBorders>
          <w:left w:val="single" w:color="FFFFFF" w:themeColor="light1" w:sz="4" w:space="0"/>
          <w:right w:val="single" w:color="FFFFFF" w:themeColor="light1" w:sz="4" w:space="0"/>
        </w:tcBorders>
        <w:shd w:val="clear" w:color="FFFFFF" w:fill="FFD864" w:themeFill="accent4"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FFD864" w:themeFill="accent4" w:themeFillTint="9A"/>
      </w:tcPr>
    </w:tblStylePr>
    <w:tblStylePr w:type="band2Horz">
      <w:pPr>
        <w:snapToGrid/>
      </w:pPr>
      <w:tcPr>
        <w:tcBorders>
          <w:top w:val="single" w:color="FFFFFF" w:themeColor="light1" w:sz="4" w:space="0"/>
          <w:bottom w:val="single" w:color="FFFFFF" w:themeColor="light1" w:sz="4" w:space="0"/>
        </w:tcBorders>
        <w:shd w:val="clear" w:color="FFFFFF" w:fill="FFD864"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5">
    <w:name w:val="List Table 5 Dark - Accent 5"/>
    <w:basedOn w:val="35"/>
    <w:qFormat/>
    <w:uiPriority w:val="99"/>
    <w:pPr>
      <w:snapToGrid/>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FFFFFF" w:fill="8EA9DB" w:themeFill="accent5"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pPr>
        <w:snapToGrid/>
      </w:pPr>
      <w:tcPr>
        <w:tcBorders>
          <w:left w:val="single" w:color="FFFFFF" w:themeColor="light1" w:sz="4" w:space="0"/>
          <w:right w:val="single" w:color="8EA9DB" w:themeColor="accent5" w:themeTint="9A" w:sz="32" w:space="0"/>
        </w:tcBorders>
      </w:tcPr>
    </w:tblStylePr>
    <w:tblStylePr w:type="band1Vert">
      <w:pPr>
        <w:snapToGrid/>
      </w:pPr>
      <w:tcPr>
        <w:tcBorders>
          <w:left w:val="single" w:color="FFFFFF" w:themeColor="light1" w:sz="4" w:space="0"/>
          <w:right w:val="single" w:color="FFFFFF" w:themeColor="light1" w:sz="4" w:space="0"/>
        </w:tcBorders>
        <w:shd w:val="clear" w:color="FFFFFF" w:fill="8EA9DB" w:themeFill="accent5"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8EA9DB" w:themeFill="accent5" w:themeFillTint="9A"/>
      </w:tcPr>
    </w:tblStylePr>
    <w:tblStylePr w:type="band2Horz">
      <w:pPr>
        <w:snapToGrid/>
      </w:pPr>
      <w:tcPr>
        <w:tcBorders>
          <w:top w:val="single" w:color="FFFFFF" w:themeColor="light1" w:sz="4" w:space="0"/>
          <w:bottom w:val="single" w:color="FFFFFF" w:themeColor="light1" w:sz="4" w:space="0"/>
        </w:tcBorders>
        <w:shd w:val="clear" w:color="FFFFFF" w:fill="8EA9DB"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6">
    <w:name w:val="List Table 5 Dark - Accent 6"/>
    <w:basedOn w:val="35"/>
    <w:qFormat/>
    <w:uiPriority w:val="99"/>
    <w:pPr>
      <w:snapToGrid/>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FFFFFF" w:fill="A9D08E" w:themeFill="accent6"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pPr>
        <w:snapToGrid/>
      </w:pPr>
      <w:tcPr>
        <w:tcBorders>
          <w:left w:val="single" w:color="FFFFFF" w:themeColor="light1" w:sz="4" w:space="0"/>
          <w:right w:val="single" w:color="A9D08E" w:themeColor="accent6" w:themeTint="98" w:sz="32" w:space="0"/>
        </w:tcBorders>
      </w:tcPr>
    </w:tblStylePr>
    <w:tblStylePr w:type="band1Vert">
      <w:pPr>
        <w:snapToGrid/>
      </w:pPr>
      <w:tcPr>
        <w:tcBorders>
          <w:left w:val="single" w:color="FFFFFF" w:themeColor="light1" w:sz="4" w:space="0"/>
          <w:right w:val="single" w:color="FFFFFF" w:themeColor="light1" w:sz="4" w:space="0"/>
        </w:tcBorders>
        <w:shd w:val="clear" w:color="FFFFFF" w:fill="A9D08E" w:themeFill="accent6"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A9D08E" w:themeFill="accent6" w:themeFillTint="98"/>
      </w:tcPr>
    </w:tblStylePr>
    <w:tblStylePr w:type="band2Horz">
      <w:pPr>
        <w:snapToGrid/>
      </w:pPr>
      <w:tcPr>
        <w:tcBorders>
          <w:top w:val="single" w:color="FFFFFF" w:themeColor="light1" w:sz="4" w:space="0"/>
          <w:bottom w:val="single" w:color="FFFFFF" w:themeColor="light1" w:sz="4" w:space="0"/>
        </w:tcBorders>
        <w:shd w:val="clear" w:color="FFFFFF" w:fill="A9D08E"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7">
    <w:name w:val="List Table 6 Colorful"/>
    <w:basedOn w:val="35"/>
    <w:qFormat/>
    <w:uiPriority w:val="99"/>
    <w:pPr>
      <w:snapToGrid/>
      <w:spacing w:after="0" w:line="240" w:lineRule="auto"/>
    </w:pPr>
    <w:tblPr>
      <w:tblBorders>
        <w:top w:val="single" w:color="7E7E7E" w:themeColor="text1" w:themeTint="80" w:sz="4" w:space="0"/>
        <w:bottom w:val="single" w:color="7E7E7E" w:themeColor="text1" w:themeTint="80" w:sz="4" w:space="0"/>
      </w:tblBorders>
      <w:tblLayout w:type="fixed"/>
    </w:tblPr>
    <w:tblStylePr w:type="firstRow">
      <w:pPr>
        <w:snapToGrid/>
      </w:pPr>
      <w:rPr>
        <w:b/>
        <w:color w:val="000000" w:themeColor="text1"/>
        <w14:textFill>
          <w14:solidFill>
            <w14:schemeClr w14:val="tx1"/>
          </w14:solidFill>
        </w14:textFill>
      </w:rPr>
      <w:tcPr>
        <w:tcBorders>
          <w:bottom w:val="single" w:color="7E7E7E" w:themeColor="text1" w:themeTint="80" w:sz="4" w:space="0"/>
        </w:tcBorders>
      </w:tcPr>
    </w:tblStylePr>
    <w:tblStylePr w:type="lastRow">
      <w:pPr>
        <w:snapToGrid/>
      </w:pPr>
      <w:rPr>
        <w:b/>
        <w:color w:val="000000" w:themeColor="text1"/>
        <w14:textFill>
          <w14:solidFill>
            <w14:schemeClr w14:val="tx1"/>
          </w14:solidFill>
        </w14:textFill>
      </w:rPr>
      <w:tcPr>
        <w:tcBorders>
          <w:top w:val="single" w:color="7E7E7E" w:themeColor="text1" w:themeTint="80" w:sz="4" w:space="0"/>
        </w:tcBorders>
      </w:tcPr>
    </w:tblStylePr>
    <w:tblStylePr w:type="firstCol">
      <w:pPr>
        <w:snapToGrid/>
      </w:pPr>
      <w:rPr>
        <w:b/>
        <w:color w:val="000000" w:themeColor="text1"/>
        <w14:textFill>
          <w14:solidFill>
            <w14:schemeClr w14:val="tx1"/>
          </w14:solidFill>
        </w14:textFill>
      </w:rPr>
    </w:tblStylePr>
    <w:tblStylePr w:type="lastCol">
      <w:pPr>
        <w:snapToGrid/>
      </w:pPr>
      <w:rPr>
        <w:b/>
        <w:color w:val="000000" w:themeColor="text1"/>
        <w14:textFill>
          <w14:solidFill>
            <w14:schemeClr w14:val="tx1"/>
          </w14:solidFill>
        </w14:textFill>
      </w:rPr>
    </w:tblStylePr>
    <w:tblStylePr w:type="band1Vert">
      <w:pPr>
        <w:snapToGrid/>
      </w:pPr>
      <w:tcPr>
        <w:shd w:val="clear" w:color="FFFFFF" w:fill="BEBEBE" w:themeFill="text1" w:themeFillTint="40"/>
      </w:tcPr>
    </w:tblStylePr>
    <w:tblStylePr w:type="band2Vert">
      <w:pPr>
        <w:snapToGrid/>
      </w:pPr>
    </w:tblStylePr>
    <w:tblStylePr w:type="band1Horz">
      <w:pPr>
        <w:snapToGrid/>
      </w:pPr>
      <w:rPr>
        <w:rFonts w:ascii="Arial" w:hAnsi="Arial"/>
        <w:color w:val="000000" w:themeColor="text1"/>
        <w:sz w:val="22"/>
        <w14:textFill>
          <w14:solidFill>
            <w14:schemeClr w14:val="tx1"/>
          </w14:solidFill>
        </w14:textFill>
      </w:rPr>
      <w:tcPr>
        <w:shd w:val="clear" w:color="FFFFFF" w:fill="BEBEBE" w:themeFill="text1" w:themeFillTint="40"/>
      </w:tcPr>
    </w:tblStylePr>
    <w:tblStylePr w:type="band2Horz">
      <w:pPr>
        <w:snapToGrid/>
      </w:pPr>
      <w:rPr>
        <w:rFonts w:ascii="Arial" w:hAnsi="Arial"/>
        <w:color w:val="000000" w:themeColor="text1"/>
        <w:sz w:val="22"/>
        <w14:textFill>
          <w14:solidFill>
            <w14:schemeClr w14:val="tx1"/>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8">
    <w:name w:val="List Table 6 Colorful - Accent 1"/>
    <w:basedOn w:val="35"/>
    <w:qFormat/>
    <w:uiPriority w:val="99"/>
    <w:pPr>
      <w:snapToGrid/>
      <w:spacing w:after="0" w:line="240" w:lineRule="auto"/>
    </w:pPr>
    <w:tblPr>
      <w:tblBorders>
        <w:top w:val="single" w:color="5B9BD5" w:themeColor="accent1" w:sz="4" w:space="0"/>
        <w:bottom w:val="single" w:color="5B9BD5" w:themeColor="accent1" w:sz="4" w:space="0"/>
      </w:tblBorders>
      <w:tblLayout w:type="fixed"/>
    </w:tblPr>
    <w:tblStylePr w:type="firstRow">
      <w:pPr>
        <w:snapToGrid/>
      </w:pPr>
      <w:rPr>
        <w:b/>
        <w:color w:val="245B8C" w:themeColor="accent1" w:themeShade="94"/>
      </w:rPr>
      <w:tcPr>
        <w:tcBorders>
          <w:bottom w:val="single" w:color="5B9BD5" w:themeColor="accent1" w:sz="4" w:space="0"/>
        </w:tcBorders>
      </w:tcPr>
    </w:tblStylePr>
    <w:tblStylePr w:type="lastRow">
      <w:pPr>
        <w:snapToGrid/>
      </w:pPr>
      <w:rPr>
        <w:b/>
        <w:color w:val="245B8C" w:themeColor="accent1" w:themeShade="94"/>
      </w:rPr>
      <w:tcPr>
        <w:tcBorders>
          <w:top w:val="single" w:color="5B9BD5" w:themeColor="accent1" w:sz="4" w:space="0"/>
        </w:tcBorders>
      </w:tcPr>
    </w:tblStylePr>
    <w:tblStylePr w:type="firstCol">
      <w:pPr>
        <w:snapToGrid/>
      </w:pPr>
      <w:rPr>
        <w:b/>
        <w:color w:val="245B8C" w:themeColor="accent1" w:themeShade="94"/>
      </w:rPr>
    </w:tblStylePr>
    <w:tblStylePr w:type="lastCol">
      <w:pPr>
        <w:snapToGrid/>
      </w:pPr>
      <w:rPr>
        <w:b/>
        <w:color w:val="245B8C" w:themeColor="accent1" w:themeShade="94"/>
      </w:rPr>
    </w:tblStylePr>
    <w:tblStylePr w:type="band1Vert">
      <w:pPr>
        <w:snapToGrid/>
      </w:pPr>
      <w:tcPr>
        <w:shd w:val="clear" w:color="FFFFFF" w:fill="D5E5F4" w:themeFill="accent1" w:themeFillTint="40"/>
      </w:tcPr>
    </w:tblStylePr>
    <w:tblStylePr w:type="band2Vert">
      <w:pPr>
        <w:snapToGrid/>
      </w:pPr>
    </w:tblStylePr>
    <w:tblStylePr w:type="band1Horz">
      <w:pPr>
        <w:snapToGrid/>
      </w:pPr>
      <w:rPr>
        <w:rFonts w:ascii="Arial" w:hAnsi="Arial"/>
        <w:color w:val="245B8C" w:themeColor="accent1" w:themeShade="94"/>
        <w:sz w:val="22"/>
      </w:rPr>
      <w:tcPr>
        <w:shd w:val="clear" w:color="FFFFFF" w:fill="D5E5F4" w:themeFill="accent1" w:themeFillTint="40"/>
      </w:tcPr>
    </w:tblStylePr>
    <w:tblStylePr w:type="band2Horz">
      <w:pPr>
        <w:snapToGrid/>
      </w:pPr>
      <w:rPr>
        <w:rFonts w:ascii="Arial" w:hAnsi="Arial"/>
        <w:color w:val="245B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9">
    <w:name w:val="List Table 6 Colorful - Accent 2"/>
    <w:basedOn w:val="35"/>
    <w:qFormat/>
    <w:uiPriority w:val="99"/>
    <w:pPr>
      <w:snapToGrid/>
      <w:spacing w:after="0" w:line="240" w:lineRule="auto"/>
    </w:pPr>
    <w:tblPr>
      <w:tblBorders>
        <w:top w:val="single" w:color="F4B285" w:themeColor="accent2" w:themeTint="97" w:sz="4" w:space="0"/>
        <w:bottom w:val="single" w:color="F4B285" w:themeColor="accent2" w:themeTint="97" w:sz="4" w:space="0"/>
      </w:tblBorders>
      <w:tblLayout w:type="fixed"/>
    </w:tblPr>
    <w:tblStylePr w:type="firstRow">
      <w:pPr>
        <w:snapToGrid/>
      </w:pPr>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pPr>
        <w:snapToGrid/>
      </w:pPr>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pPr>
        <w:snapToGrid/>
      </w:pPr>
      <w:rPr>
        <w:b/>
        <w:color w:val="F4B285" w:themeColor="accent2" w:themeTint="96"/>
        <w14:textFill>
          <w14:solidFill>
            <w14:schemeClr w14:val="accent2">
              <w14:lumMod w14:val="59000"/>
              <w14:lumOff w14:val="41000"/>
            </w14:schemeClr>
          </w14:solidFill>
        </w14:textFill>
      </w:rPr>
    </w:tblStylePr>
    <w:tblStylePr w:type="lastCol">
      <w:pPr>
        <w:snapToGrid/>
      </w:pPr>
      <w:rPr>
        <w:b/>
        <w:color w:val="F4B285" w:themeColor="accent2" w:themeTint="96"/>
        <w14:textFill>
          <w14:solidFill>
            <w14:schemeClr w14:val="accent2">
              <w14:lumMod w14:val="59000"/>
              <w14:lumOff w14:val="41000"/>
            </w14:schemeClr>
          </w14:solidFill>
        </w14:textFill>
      </w:rPr>
    </w:tblStylePr>
    <w:tblStylePr w:type="band1Vert">
      <w:pPr>
        <w:snapToGrid/>
      </w:pPr>
      <w:tcPr>
        <w:shd w:val="clear" w:color="FFFFFF" w:fill="FADECB" w:themeFill="accent2" w:themeFillTint="40"/>
      </w:tcPr>
    </w:tblStylePr>
    <w:tblStylePr w:type="band2Vert">
      <w:pPr>
        <w:snapToGrid/>
      </w:pPr>
    </w:tblStylePr>
    <w:tblStylePr w:type="band1Horz">
      <w:pPr>
        <w:snapToGrid/>
      </w:pPr>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pPr>
        <w:snapToGrid/>
      </w:pPr>
      <w:rPr>
        <w:rFonts w:ascii="Arial" w:hAnsi="Arial"/>
        <w:color w:val="F4B285"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0">
    <w:name w:val="List Table 6 Colorful - Accent 3"/>
    <w:basedOn w:val="35"/>
    <w:qFormat/>
    <w:uiPriority w:val="99"/>
    <w:pPr>
      <w:snapToGrid/>
      <w:spacing w:after="0" w:line="240" w:lineRule="auto"/>
    </w:pPr>
    <w:tblPr>
      <w:tblBorders>
        <w:top w:val="single" w:color="C9C9C9" w:themeColor="accent3" w:themeTint="98" w:sz="4" w:space="0"/>
        <w:bottom w:val="single" w:color="C9C9C9" w:themeColor="accent3" w:themeTint="98" w:sz="4" w:space="0"/>
      </w:tblBorders>
      <w:tblLayout w:type="fixed"/>
    </w:tblPr>
    <w:tblStylePr w:type="firstRow">
      <w:pPr>
        <w:snapToGrid/>
      </w:pPr>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pPr>
        <w:snapToGrid/>
      </w:pPr>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pPr>
        <w:snapToGrid/>
      </w:pPr>
      <w:rPr>
        <w:b/>
        <w:color w:val="C9C9C9" w:themeColor="accent3" w:themeTint="99"/>
        <w14:textFill>
          <w14:solidFill>
            <w14:schemeClr w14:val="accent3">
              <w14:lumMod w14:val="60000"/>
              <w14:lumOff w14:val="40000"/>
            </w14:schemeClr>
          </w14:solidFill>
        </w14:textFill>
      </w:rPr>
    </w:tblStylePr>
    <w:tblStylePr w:type="lastCol">
      <w:pPr>
        <w:snapToGrid/>
      </w:pPr>
      <w:rPr>
        <w:b/>
        <w:color w:val="C9C9C9" w:themeColor="accent3" w:themeTint="99"/>
        <w14:textFill>
          <w14:solidFill>
            <w14:schemeClr w14:val="accent3">
              <w14:lumMod w14:val="60000"/>
              <w14:lumOff w14:val="40000"/>
            </w14:schemeClr>
          </w14:solidFill>
        </w14:textFill>
      </w:rPr>
    </w:tblStylePr>
    <w:tblStylePr w:type="band1Vert">
      <w:pPr>
        <w:snapToGrid/>
      </w:pPr>
      <w:tcPr>
        <w:shd w:val="clear" w:color="FFFFFF" w:fill="E8E8E8" w:themeFill="accent3" w:themeFillTint="40"/>
      </w:tcPr>
    </w:tblStylePr>
    <w:tblStylePr w:type="band2Vert">
      <w:pPr>
        <w:snapToGrid/>
      </w:pPr>
    </w:tblStylePr>
    <w:tblStylePr w:type="band1Horz">
      <w:pPr>
        <w:snapToGrid/>
      </w:pPr>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pPr>
        <w:snapToGrid/>
      </w:pPr>
      <w:rPr>
        <w:rFonts w:ascii="Arial" w:hAnsi="Arial"/>
        <w:color w:val="C9C9C9"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1">
    <w:name w:val="List Table 6 Colorful - Accent 4"/>
    <w:basedOn w:val="35"/>
    <w:qFormat/>
    <w:uiPriority w:val="99"/>
    <w:pPr>
      <w:snapToGrid/>
      <w:spacing w:after="0" w:line="240" w:lineRule="auto"/>
    </w:pPr>
    <w:tblPr>
      <w:tblBorders>
        <w:top w:val="single" w:color="FFD864" w:themeColor="accent4" w:themeTint="9A" w:sz="4" w:space="0"/>
        <w:bottom w:val="single" w:color="FFD864" w:themeColor="accent4" w:themeTint="9A" w:sz="4" w:space="0"/>
      </w:tblBorders>
      <w:tblLayout w:type="fixed"/>
    </w:tblPr>
    <w:tblStylePr w:type="firstRow">
      <w:pPr>
        <w:snapToGrid/>
      </w:pPr>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pPr>
        <w:snapToGrid/>
      </w:pPr>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pPr>
        <w:snapToGrid/>
      </w:pPr>
      <w:rPr>
        <w:b/>
        <w:color w:val="FFD966" w:themeColor="accent4" w:themeTint="99"/>
        <w14:textFill>
          <w14:solidFill>
            <w14:schemeClr w14:val="accent4">
              <w14:lumMod w14:val="60000"/>
              <w14:lumOff w14:val="40000"/>
            </w14:schemeClr>
          </w14:solidFill>
        </w14:textFill>
      </w:rPr>
    </w:tblStylePr>
    <w:tblStylePr w:type="lastCol">
      <w:pPr>
        <w:snapToGrid/>
      </w:pPr>
      <w:rPr>
        <w:b/>
        <w:color w:val="FFD966" w:themeColor="accent4" w:themeTint="99"/>
        <w14:textFill>
          <w14:solidFill>
            <w14:schemeClr w14:val="accent4">
              <w14:lumMod w14:val="60000"/>
              <w14:lumOff w14:val="40000"/>
            </w14:schemeClr>
          </w14:solidFill>
        </w14:textFill>
      </w:rPr>
    </w:tblStylePr>
    <w:tblStylePr w:type="band1Vert">
      <w:pPr>
        <w:snapToGrid/>
      </w:pPr>
      <w:tcPr>
        <w:shd w:val="clear" w:color="FFFFFF" w:fill="FFEFBE" w:themeFill="accent4" w:themeFillTint="40"/>
      </w:tcPr>
    </w:tblStylePr>
    <w:tblStylePr w:type="band2Vert">
      <w:pPr>
        <w:snapToGrid/>
      </w:pPr>
    </w:tblStylePr>
    <w:tblStylePr w:type="band1Horz">
      <w:pPr>
        <w:snapToGrid/>
      </w:pPr>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pPr>
        <w:snapToGrid/>
      </w:pPr>
      <w:rPr>
        <w:rFonts w:ascii="Arial" w:hAnsi="Arial"/>
        <w:color w:val="FFD966"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2">
    <w:name w:val="List Table 6 Colorful - Accent 5"/>
    <w:basedOn w:val="35"/>
    <w:qFormat/>
    <w:uiPriority w:val="99"/>
    <w:pPr>
      <w:snapToGrid/>
      <w:spacing w:after="0" w:line="240" w:lineRule="auto"/>
    </w:pPr>
    <w:tblPr>
      <w:tblBorders>
        <w:top w:val="single" w:color="8EA9DB" w:themeColor="accent5" w:themeTint="9A" w:sz="4" w:space="0"/>
        <w:bottom w:val="single" w:color="8EA9DB" w:themeColor="accent5" w:themeTint="9A" w:sz="4" w:space="0"/>
      </w:tblBorders>
      <w:tblLayout w:type="fixed"/>
    </w:tblPr>
    <w:tblStylePr w:type="firstRow">
      <w:pPr>
        <w:snapToGrid/>
      </w:pPr>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pPr>
        <w:snapToGrid/>
      </w:pPr>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pPr>
        <w:snapToGrid/>
      </w:pPr>
      <w:rPr>
        <w:b/>
        <w:color w:val="8FAADC" w:themeColor="accent5" w:themeTint="99"/>
        <w14:textFill>
          <w14:solidFill>
            <w14:schemeClr w14:val="accent5">
              <w14:lumMod w14:val="60000"/>
              <w14:lumOff w14:val="40000"/>
            </w14:schemeClr>
          </w14:solidFill>
        </w14:textFill>
      </w:rPr>
    </w:tblStylePr>
    <w:tblStylePr w:type="lastCol">
      <w:pPr>
        <w:snapToGrid/>
      </w:pPr>
      <w:rPr>
        <w:b/>
        <w:color w:val="8FAADC" w:themeColor="accent5" w:themeTint="99"/>
        <w14:textFill>
          <w14:solidFill>
            <w14:schemeClr w14:val="accent5">
              <w14:lumMod w14:val="60000"/>
              <w14:lumOff w14:val="40000"/>
            </w14:schemeClr>
          </w14:solidFill>
        </w14:textFill>
      </w:rPr>
    </w:tblStylePr>
    <w:tblStylePr w:type="band1Vert">
      <w:pPr>
        <w:snapToGrid/>
      </w:pPr>
      <w:tcPr>
        <w:shd w:val="clear" w:color="FFFFFF" w:fill="D0DBF0" w:themeFill="accent5" w:themeFillTint="40"/>
      </w:tcPr>
    </w:tblStylePr>
    <w:tblStylePr w:type="band2Vert">
      <w:pPr>
        <w:snapToGrid/>
      </w:pPr>
    </w:tblStylePr>
    <w:tblStylePr w:type="band1Horz">
      <w:pPr>
        <w:snapToGrid/>
      </w:pPr>
      <w:rPr>
        <w:rFonts w:ascii="Arial" w:hAnsi="Arial"/>
        <w:color w:val="8FAADC" w:themeColor="accent5" w:themeTint="99"/>
        <w:sz w:val="22"/>
        <w14:textFill>
          <w14:solidFill>
            <w14:schemeClr w14:val="accent5">
              <w14:lumMod w14:val="60000"/>
              <w14:lumOff w14:val="40000"/>
            </w14:schemeClr>
          </w14:solidFill>
        </w14:textFill>
      </w:rPr>
      <w:tcPr>
        <w:shd w:val="clear" w:color="FFFFFF" w:fill="D0DBF0" w:themeFill="accent5" w:themeFillTint="40"/>
      </w:tcPr>
    </w:tblStylePr>
    <w:tblStylePr w:type="band2Horz">
      <w:pPr>
        <w:snapToGrid/>
      </w:pPr>
      <w:rPr>
        <w:rFonts w:ascii="Arial" w:hAnsi="Arial"/>
        <w:color w:val="8FAADC"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3">
    <w:name w:val="List Table 6 Colorful - Accent 6"/>
    <w:basedOn w:val="35"/>
    <w:qFormat/>
    <w:uiPriority w:val="99"/>
    <w:pPr>
      <w:snapToGrid/>
      <w:spacing w:after="0" w:line="240" w:lineRule="auto"/>
    </w:pPr>
    <w:tblPr>
      <w:tblBorders>
        <w:top w:val="single" w:color="A9D08E" w:themeColor="accent6" w:themeTint="98" w:sz="4" w:space="0"/>
        <w:bottom w:val="single" w:color="A9D08E" w:themeColor="accent6" w:themeTint="98" w:sz="4" w:space="0"/>
      </w:tblBorders>
      <w:tblLayout w:type="fixed"/>
    </w:tblPr>
    <w:tblStylePr w:type="firstRow">
      <w:pPr>
        <w:snapToGrid/>
      </w:pPr>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pPr>
        <w:snapToGrid/>
      </w:pPr>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pPr>
        <w:snapToGrid/>
      </w:pPr>
      <w:rPr>
        <w:b/>
        <w:color w:val="A9D18E" w:themeColor="accent6" w:themeTint="99"/>
        <w14:textFill>
          <w14:solidFill>
            <w14:schemeClr w14:val="accent6">
              <w14:lumMod w14:val="60000"/>
              <w14:lumOff w14:val="40000"/>
            </w14:schemeClr>
          </w14:solidFill>
        </w14:textFill>
      </w:rPr>
    </w:tblStylePr>
    <w:tblStylePr w:type="lastCol">
      <w:pPr>
        <w:snapToGrid/>
      </w:pPr>
      <w:rPr>
        <w:b/>
        <w:color w:val="A9D18E" w:themeColor="accent6" w:themeTint="99"/>
        <w14:textFill>
          <w14:solidFill>
            <w14:schemeClr w14:val="accent6">
              <w14:lumMod w14:val="60000"/>
              <w14:lumOff w14:val="40000"/>
            </w14:schemeClr>
          </w14:solidFill>
        </w14:textFill>
      </w:rPr>
    </w:tblStylePr>
    <w:tblStylePr w:type="band1Vert">
      <w:pPr>
        <w:snapToGrid/>
      </w:pPr>
      <w:tcPr>
        <w:shd w:val="clear" w:color="FFFFFF" w:fill="DAEBCF" w:themeFill="accent6" w:themeFillTint="40"/>
      </w:tcPr>
    </w:tblStylePr>
    <w:tblStylePr w:type="band2Vert">
      <w:pPr>
        <w:snapToGrid/>
      </w:pPr>
    </w:tblStylePr>
    <w:tblStylePr w:type="band1Horz">
      <w:pPr>
        <w:snapToGrid/>
      </w:pPr>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pPr>
        <w:snapToGrid/>
      </w:pPr>
      <w:rPr>
        <w:rFonts w:ascii="Arial" w:hAnsi="Arial"/>
        <w:color w:val="A9D18E"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4">
    <w:name w:val="List Table 7 Colorful"/>
    <w:basedOn w:val="35"/>
    <w:qFormat/>
    <w:uiPriority w:val="99"/>
    <w:pPr>
      <w:snapToGrid/>
      <w:spacing w:after="0" w:line="240" w:lineRule="auto"/>
    </w:pPr>
    <w:tblPr>
      <w:tblBorders>
        <w:right w:val="single" w:color="7E7E7E" w:themeColor="text1" w:themeTint="80" w:sz="4" w:space="0"/>
      </w:tblBorders>
      <w:tblLayout w:type="fixed"/>
    </w:tblPr>
    <w:tblStylePr w:type="fir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FFFFFF"/>
      </w:tcPr>
    </w:tblStylePr>
    <w:tblStylePr w:type="band1Vert">
      <w:pPr>
        <w:snapToGrid/>
      </w:pPr>
      <w:tcPr>
        <w:shd w:val="clear" w:color="FFFFFF" w:fill="BEBEBE" w:themeFill="text1" w:themeFillTint="40"/>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BEBEBE" w:themeFill="text1" w:themeFillTint="40"/>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5">
    <w:name w:val="List Table 7 Colorful - Accent 1"/>
    <w:basedOn w:val="35"/>
    <w:qFormat/>
    <w:uiPriority w:val="99"/>
    <w:pPr>
      <w:snapToGrid/>
      <w:spacing w:after="0" w:line="240" w:lineRule="auto"/>
    </w:pPr>
    <w:tblPr>
      <w:tblBorders>
        <w:right w:val="single" w:color="5B9BD5" w:themeColor="accent1" w:sz="4" w:space="0"/>
      </w:tblBorders>
      <w:tblLayout w:type="fixed"/>
    </w:tblPr>
    <w:tblStylePr w:type="firstRow">
      <w:pPr>
        <w:snapToGrid/>
      </w:pPr>
      <w:rPr>
        <w:rFonts w:ascii="Arial" w:hAnsi="Arial"/>
        <w:i/>
        <w:color w:val="245B8C" w:themeColor="accent1" w:themeShade="94"/>
        <w:sz w:val="22"/>
      </w:rPr>
      <w:tcPr>
        <w:tcBorders>
          <w:top w:val="nil"/>
          <w:left w:val="nil"/>
          <w:bottom w:val="single" w:color="5B9BD5" w:themeColor="accent1" w:sz="4" w:space="0"/>
          <w:right w:val="nil"/>
        </w:tcBorders>
        <w:shd w:val="clear" w:color="FFFFFF" w:fill="FFFFFF" w:themeFill="light1"/>
      </w:tcPr>
    </w:tblStylePr>
    <w:tblStylePr w:type="lastRow">
      <w:pPr>
        <w:snapToGrid/>
      </w:pPr>
      <w:rPr>
        <w:rFonts w:ascii="Arial" w:hAnsi="Arial"/>
        <w:i/>
        <w:color w:val="245B8C" w:themeColor="accent1" w:themeShade="94"/>
        <w:sz w:val="22"/>
      </w:rPr>
      <w:tcPr>
        <w:tcBorders>
          <w:top w:val="single" w:color="5B9BD5" w:themeColor="accent1" w:sz="4" w:space="0"/>
          <w:left w:val="nil"/>
          <w:bottom w:val="nil"/>
          <w:right w:val="nil"/>
        </w:tcBorders>
        <w:shd w:val="clear" w:color="FFFFFF" w:fill="FFFFFF" w:themeFill="light1"/>
      </w:tcPr>
    </w:tblStylePr>
    <w:tblStylePr w:type="firstCol">
      <w:pPr>
        <w:snapToGrid/>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FFFFFF"/>
      </w:tcPr>
    </w:tblStylePr>
    <w:tblStylePr w:type="lastCol">
      <w:pPr>
        <w:snapToGrid/>
      </w:pPr>
      <w:rPr>
        <w:rFonts w:ascii="Arial" w:hAnsi="Arial"/>
        <w:i/>
        <w:color w:val="245B8C" w:themeColor="accent1" w:themeShade="94"/>
        <w:sz w:val="22"/>
      </w:rPr>
      <w:tcPr>
        <w:tcBorders>
          <w:top w:val="nil"/>
          <w:left w:val="single" w:color="5B9BD5" w:themeColor="accent1" w:sz="4" w:space="0"/>
          <w:bottom w:val="nil"/>
          <w:right w:val="nil"/>
        </w:tcBorders>
        <w:shd w:val="clear" w:color="FFFFFF" w:fill="FFFFFF"/>
      </w:tcPr>
    </w:tblStylePr>
    <w:tblStylePr w:type="band1Vert">
      <w:pPr>
        <w:snapToGrid/>
      </w:pPr>
      <w:tcPr>
        <w:shd w:val="clear" w:color="FFFFFF" w:fill="D5E5F4" w:themeFill="accent1" w:themeFillTint="40"/>
      </w:tcPr>
    </w:tblStylePr>
    <w:tblStylePr w:type="band2Vert">
      <w:pPr>
        <w:snapToGrid/>
      </w:pPr>
    </w:tblStylePr>
    <w:tblStylePr w:type="band1Horz">
      <w:pPr>
        <w:snapToGrid/>
      </w:pPr>
      <w:rPr>
        <w:rFonts w:ascii="Arial" w:hAnsi="Arial"/>
        <w:color w:val="245B8C" w:themeColor="accent1" w:themeShade="94"/>
        <w:sz w:val="22"/>
      </w:rPr>
      <w:tcPr>
        <w:shd w:val="clear" w:color="FFFFFF" w:fill="D5E5F4" w:themeFill="accent1" w:themeFillTint="40"/>
      </w:tcPr>
    </w:tblStylePr>
    <w:tblStylePr w:type="band2Horz">
      <w:pPr>
        <w:snapToGrid/>
      </w:pPr>
      <w:rPr>
        <w:rFonts w:ascii="Arial" w:hAnsi="Arial"/>
        <w:color w:val="245B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6">
    <w:name w:val="List Table 7 Colorful - Accent 2"/>
    <w:basedOn w:val="35"/>
    <w:qFormat/>
    <w:uiPriority w:val="99"/>
    <w:pPr>
      <w:snapToGrid/>
      <w:spacing w:after="0" w:line="240" w:lineRule="auto"/>
    </w:pPr>
    <w:tblPr>
      <w:tblBorders>
        <w:right w:val="single" w:color="F4B285" w:themeColor="accent2" w:themeTint="97" w:sz="4" w:space="0"/>
      </w:tblBorders>
      <w:tblLayout w:type="fixed"/>
    </w:tblPr>
    <w:tblStylePr w:type="firstRow">
      <w:pPr>
        <w:snapToGrid/>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pPr>
        <w:snapToGrid/>
      </w:pPr>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snapToGrid/>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FFFFFF"/>
      </w:tcPr>
    </w:tblStylePr>
    <w:tblStylePr w:type="lastCol">
      <w:pPr>
        <w:snapToGrid/>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FFFFFF"/>
      </w:tcPr>
    </w:tblStylePr>
    <w:tblStylePr w:type="band1Vert">
      <w:pPr>
        <w:snapToGrid/>
      </w:pPr>
      <w:tcPr>
        <w:shd w:val="clear" w:color="FFFFFF" w:fill="FADECB" w:themeFill="accent2" w:themeFillTint="40"/>
      </w:tcPr>
    </w:tblStylePr>
    <w:tblStylePr w:type="band2Vert">
      <w:pPr>
        <w:snapToGrid/>
      </w:pPr>
    </w:tblStylePr>
    <w:tblStylePr w:type="band1Horz">
      <w:pPr>
        <w:snapToGrid/>
      </w:pPr>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pPr>
        <w:snapToGrid/>
      </w:pPr>
      <w:rPr>
        <w:rFonts w:ascii="Arial" w:hAnsi="Arial"/>
        <w:color w:val="F4B285"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7">
    <w:name w:val="List Table 7 Colorful - Accent 3"/>
    <w:basedOn w:val="35"/>
    <w:qFormat/>
    <w:uiPriority w:val="99"/>
    <w:pPr>
      <w:snapToGrid/>
      <w:spacing w:after="0" w:line="240" w:lineRule="auto"/>
    </w:pPr>
    <w:tblPr>
      <w:tblBorders>
        <w:right w:val="single" w:color="C9C9C9" w:themeColor="accent3" w:themeTint="98" w:sz="4" w:space="0"/>
      </w:tblBorders>
      <w:tblLayout w:type="fixed"/>
    </w:tblPr>
    <w:tblStylePr w:type="firstRow">
      <w:pPr>
        <w:snapToGrid/>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fill="FFFFFF" w:themeFill="light1"/>
      </w:tcPr>
    </w:tblStylePr>
    <w:tblStylePr w:type="lastRow">
      <w:pPr>
        <w:snapToGrid/>
      </w:pPr>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fill="FFFFFF" w:themeFill="light1"/>
      </w:tcPr>
    </w:tblStylePr>
    <w:tblStylePr w:type="firstCol">
      <w:pPr>
        <w:snapToGrid/>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FFFFFF"/>
      </w:tcPr>
    </w:tblStylePr>
    <w:tblStylePr w:type="lastCol">
      <w:pPr>
        <w:snapToGrid/>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FFFFFF"/>
      </w:tcPr>
    </w:tblStylePr>
    <w:tblStylePr w:type="band1Vert">
      <w:pPr>
        <w:snapToGrid/>
      </w:pPr>
      <w:tcPr>
        <w:shd w:val="clear" w:color="FFFFFF" w:fill="E8E8E8" w:themeFill="accent3" w:themeFillTint="40"/>
      </w:tcPr>
    </w:tblStylePr>
    <w:tblStylePr w:type="band2Vert">
      <w:pPr>
        <w:snapToGrid/>
      </w:pPr>
    </w:tblStylePr>
    <w:tblStylePr w:type="band1Horz">
      <w:pPr>
        <w:snapToGrid/>
      </w:pPr>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pPr>
        <w:snapToGrid/>
      </w:pPr>
      <w:rPr>
        <w:rFonts w:ascii="Arial" w:hAnsi="Arial"/>
        <w:color w:val="C9C9C9"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8">
    <w:name w:val="List Table 7 Colorful - Accent 4"/>
    <w:basedOn w:val="35"/>
    <w:qFormat/>
    <w:uiPriority w:val="99"/>
    <w:pPr>
      <w:snapToGrid/>
      <w:spacing w:after="0" w:line="240" w:lineRule="auto"/>
    </w:pPr>
    <w:tblPr>
      <w:tblBorders>
        <w:right w:val="single" w:color="FFD864" w:themeColor="accent4" w:themeTint="9A" w:sz="4" w:space="0"/>
      </w:tblBorders>
      <w:tblLayout w:type="fixed"/>
    </w:tblPr>
    <w:tblStylePr w:type="firstRow">
      <w:pPr>
        <w:snapToGrid/>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pPr>
        <w:snapToGrid/>
      </w:pPr>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snapToGrid/>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FFFFFF"/>
      </w:tcPr>
    </w:tblStylePr>
    <w:tblStylePr w:type="lastCol">
      <w:pPr>
        <w:snapToGrid/>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FFFFFF"/>
      </w:tcPr>
    </w:tblStylePr>
    <w:tblStylePr w:type="band1Vert">
      <w:pPr>
        <w:snapToGrid/>
      </w:pPr>
      <w:tcPr>
        <w:shd w:val="clear" w:color="FFFFFF" w:fill="FFEFBE" w:themeFill="accent4" w:themeFillTint="40"/>
      </w:tcPr>
    </w:tblStylePr>
    <w:tblStylePr w:type="band2Vert">
      <w:pPr>
        <w:snapToGrid/>
      </w:pPr>
    </w:tblStylePr>
    <w:tblStylePr w:type="band1Horz">
      <w:pPr>
        <w:snapToGrid/>
      </w:pPr>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pPr>
        <w:snapToGrid/>
      </w:pPr>
      <w:rPr>
        <w:rFonts w:ascii="Arial" w:hAnsi="Arial"/>
        <w:color w:val="FFD966"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9">
    <w:name w:val="List Table 7 Colorful - Accent 5"/>
    <w:basedOn w:val="35"/>
    <w:qFormat/>
    <w:uiPriority w:val="99"/>
    <w:pPr>
      <w:snapToGrid/>
      <w:spacing w:after="0" w:line="240" w:lineRule="auto"/>
    </w:pPr>
    <w:tblPr>
      <w:tblBorders>
        <w:right w:val="single" w:color="8EA9DB" w:themeColor="accent5" w:themeTint="9A" w:sz="4" w:space="0"/>
      </w:tblBorders>
      <w:tblLayout w:type="fixed"/>
    </w:tblPr>
    <w:tblStylePr w:type="firstRow">
      <w:pPr>
        <w:snapToGrid/>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fill="FFFFFF" w:themeFill="light1"/>
      </w:tcPr>
    </w:tblStylePr>
    <w:tblStylePr w:type="lastRow">
      <w:pPr>
        <w:snapToGrid/>
      </w:pPr>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fill="FFFFFF" w:themeFill="light1"/>
      </w:tcPr>
    </w:tblStylePr>
    <w:tblStylePr w:type="firstCol">
      <w:pPr>
        <w:snapToGrid/>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FFFFFF"/>
      </w:tcPr>
    </w:tblStylePr>
    <w:tblStylePr w:type="lastCol">
      <w:pPr>
        <w:snapToGrid/>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FFFFFF"/>
      </w:tcPr>
    </w:tblStylePr>
    <w:tblStylePr w:type="band1Vert">
      <w:pPr>
        <w:snapToGrid/>
      </w:pPr>
      <w:tcPr>
        <w:shd w:val="clear" w:color="FFFFFF" w:fill="D0DBF0" w:themeFill="accent5" w:themeFillTint="40"/>
      </w:tcPr>
    </w:tblStylePr>
    <w:tblStylePr w:type="band2Vert">
      <w:pPr>
        <w:snapToGrid/>
      </w:pPr>
    </w:tblStylePr>
    <w:tblStylePr w:type="band1Horz">
      <w:pPr>
        <w:snapToGrid/>
      </w:pPr>
      <w:rPr>
        <w:rFonts w:ascii="Arial" w:hAnsi="Arial"/>
        <w:color w:val="8FAADC" w:themeColor="accent5" w:themeTint="99"/>
        <w:sz w:val="22"/>
        <w14:textFill>
          <w14:solidFill>
            <w14:schemeClr w14:val="accent5">
              <w14:lumMod w14:val="60000"/>
              <w14:lumOff w14:val="40000"/>
            </w14:schemeClr>
          </w14:solidFill>
        </w14:textFill>
      </w:rPr>
      <w:tcPr>
        <w:shd w:val="clear" w:color="FFFFFF" w:fill="D0DBF0" w:themeFill="accent5" w:themeFillTint="40"/>
      </w:tcPr>
    </w:tblStylePr>
    <w:tblStylePr w:type="band2Horz">
      <w:pPr>
        <w:snapToGrid/>
      </w:pPr>
      <w:rPr>
        <w:rFonts w:ascii="Arial" w:hAnsi="Arial"/>
        <w:color w:val="8FAADC"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0">
    <w:name w:val="List Table 7 Colorful - Accent 6"/>
    <w:basedOn w:val="35"/>
    <w:qFormat/>
    <w:uiPriority w:val="99"/>
    <w:pPr>
      <w:snapToGrid/>
      <w:spacing w:after="0" w:line="240" w:lineRule="auto"/>
    </w:pPr>
    <w:tblPr>
      <w:tblBorders>
        <w:right w:val="single" w:color="A9D08E" w:themeColor="accent6" w:themeTint="98" w:sz="4" w:space="0"/>
      </w:tblBorders>
      <w:tblLayout w:type="fixed"/>
    </w:tblPr>
    <w:tblStylePr w:type="firstRow">
      <w:pPr>
        <w:snapToGrid/>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fill="FFFFFF" w:themeFill="light1"/>
      </w:tcPr>
    </w:tblStylePr>
    <w:tblStylePr w:type="lastRow">
      <w:pPr>
        <w:snapToGrid/>
      </w:pPr>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fill="FFFFFF" w:themeFill="light1"/>
      </w:tcPr>
    </w:tblStylePr>
    <w:tblStylePr w:type="firstCol">
      <w:pPr>
        <w:snapToGrid/>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FFFFFF"/>
      </w:tcPr>
    </w:tblStylePr>
    <w:tblStylePr w:type="lastCol">
      <w:pPr>
        <w:snapToGrid/>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FFFFFF"/>
      </w:tcPr>
    </w:tblStylePr>
    <w:tblStylePr w:type="band1Vert">
      <w:pPr>
        <w:snapToGrid/>
      </w:pPr>
      <w:tcPr>
        <w:shd w:val="clear" w:color="FFFFFF" w:fill="DAEBCF" w:themeFill="accent6" w:themeFillTint="40"/>
      </w:tcPr>
    </w:tblStylePr>
    <w:tblStylePr w:type="band2Vert">
      <w:pPr>
        <w:snapToGrid/>
      </w:pPr>
    </w:tblStylePr>
    <w:tblStylePr w:type="band1Horz">
      <w:pPr>
        <w:snapToGrid/>
      </w:pPr>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pPr>
        <w:snapToGrid/>
      </w:pPr>
      <w:rPr>
        <w:rFonts w:ascii="Arial" w:hAnsi="Arial"/>
        <w:color w:val="A9D18E"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1">
    <w:name w:val="Lined - Accent"/>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7E7E7E" w:themeFill="text1" w:themeFillTint="80"/>
      </w:tcPr>
    </w:tblStylePr>
    <w:tblStylePr w:type="lastRow">
      <w:pPr>
        <w:snapToGrid/>
      </w:pPr>
      <w:rPr>
        <w:rFonts w:ascii="Arial" w:hAnsi="Arial"/>
        <w:color w:val="F2F2F2"/>
        <w:sz w:val="22"/>
      </w:rPr>
      <w:tcPr>
        <w:shd w:val="clear" w:color="FFFFFF" w:fill="7E7E7E" w:themeFill="text1" w:themeFillTint="80"/>
      </w:tcPr>
    </w:tblStylePr>
    <w:tblStylePr w:type="firstCol">
      <w:pPr>
        <w:snapToGrid/>
      </w:pPr>
      <w:rPr>
        <w:rFonts w:ascii="Arial" w:hAnsi="Arial"/>
        <w:color w:val="F2F2F2"/>
        <w:sz w:val="22"/>
      </w:rPr>
      <w:tcPr>
        <w:shd w:val="clear" w:color="FFFFFF" w:fill="7E7E7E" w:themeFill="text1" w:themeFillTint="80"/>
      </w:tcPr>
    </w:tblStylePr>
    <w:tblStylePr w:type="lastCol">
      <w:pPr>
        <w:snapToGrid/>
      </w:pPr>
      <w:rPr>
        <w:rFonts w:ascii="Arial" w:hAnsi="Arial"/>
        <w:color w:val="F2F2F2"/>
        <w:sz w:val="22"/>
      </w:rPr>
      <w:tcPr>
        <w:shd w:val="clear" w:color="FFFFFF"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2">
    <w:name w:val="Lined - Accent 1"/>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68A3D8" w:themeFill="accent1" w:themeFillTint="EA"/>
      </w:tcPr>
    </w:tblStylePr>
    <w:tblStylePr w:type="lastRow">
      <w:pPr>
        <w:snapToGrid/>
      </w:pPr>
      <w:rPr>
        <w:rFonts w:ascii="Arial" w:hAnsi="Arial"/>
        <w:color w:val="F2F2F2"/>
        <w:sz w:val="22"/>
      </w:rPr>
      <w:tcPr>
        <w:shd w:val="clear" w:color="FFFFFF" w:fill="68A3D8" w:themeFill="accent1" w:themeFillTint="EA"/>
      </w:tcPr>
    </w:tblStylePr>
    <w:tblStylePr w:type="firstCol">
      <w:pPr>
        <w:snapToGrid/>
      </w:pPr>
      <w:rPr>
        <w:rFonts w:ascii="Arial" w:hAnsi="Arial"/>
        <w:color w:val="F2F2F2"/>
        <w:sz w:val="22"/>
      </w:rPr>
      <w:tcPr>
        <w:shd w:val="clear" w:color="FFFFFF" w:fill="68A3D8" w:themeFill="accent1" w:themeFillTint="EA"/>
      </w:tcPr>
    </w:tblStylePr>
    <w:tblStylePr w:type="lastCol">
      <w:pPr>
        <w:snapToGrid/>
      </w:pPr>
      <w:rPr>
        <w:rFonts w:ascii="Arial" w:hAnsi="Arial"/>
        <w:color w:val="F2F2F2"/>
        <w:sz w:val="22"/>
      </w:rPr>
      <w:tcPr>
        <w:shd w:val="clear" w:color="FFFFFF" w:fill="68A3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3">
    <w:name w:val="Lined - Accent 2"/>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F4B285" w:themeFill="accent2" w:themeFillTint="97"/>
      </w:tcPr>
    </w:tblStylePr>
    <w:tblStylePr w:type="lastRow">
      <w:pPr>
        <w:snapToGrid/>
      </w:pPr>
      <w:rPr>
        <w:rFonts w:ascii="Arial" w:hAnsi="Arial"/>
        <w:color w:val="F2F2F2"/>
        <w:sz w:val="22"/>
      </w:rPr>
      <w:tcPr>
        <w:shd w:val="clear" w:color="FFFFFF" w:fill="F4B285" w:themeFill="accent2" w:themeFillTint="97"/>
      </w:tcPr>
    </w:tblStylePr>
    <w:tblStylePr w:type="firstCol">
      <w:pPr>
        <w:snapToGrid/>
      </w:pPr>
      <w:rPr>
        <w:rFonts w:ascii="Arial" w:hAnsi="Arial"/>
        <w:color w:val="F2F2F2"/>
        <w:sz w:val="22"/>
      </w:rPr>
      <w:tcPr>
        <w:shd w:val="clear" w:color="FFFFFF" w:fill="F4B285" w:themeFill="accent2" w:themeFillTint="97"/>
      </w:tcPr>
    </w:tblStylePr>
    <w:tblStylePr w:type="lastCol">
      <w:pPr>
        <w:snapToGrid/>
      </w:pPr>
      <w:rPr>
        <w:rFonts w:ascii="Arial" w:hAnsi="Arial"/>
        <w:color w:val="F2F2F2"/>
        <w:sz w:val="22"/>
      </w:rPr>
      <w:tcPr>
        <w:shd w:val="clear" w:color="FFFFFF" w:fill="F4B28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4">
    <w:name w:val="Lined - Accent 3"/>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A5A5A5" w:themeFill="accent3" w:themeFillTint="FE"/>
      </w:tcPr>
    </w:tblStylePr>
    <w:tblStylePr w:type="lastRow">
      <w:pPr>
        <w:snapToGrid/>
      </w:pPr>
      <w:rPr>
        <w:rFonts w:ascii="Arial" w:hAnsi="Arial"/>
        <w:color w:val="F2F2F2"/>
        <w:sz w:val="22"/>
      </w:rPr>
      <w:tcPr>
        <w:shd w:val="clear" w:color="FFFFFF" w:fill="A5A5A5" w:themeFill="accent3" w:themeFillTint="FE"/>
      </w:tcPr>
    </w:tblStylePr>
    <w:tblStylePr w:type="firstCol">
      <w:pPr>
        <w:snapToGrid/>
      </w:pPr>
      <w:rPr>
        <w:rFonts w:ascii="Arial" w:hAnsi="Arial"/>
        <w:color w:val="F2F2F2"/>
        <w:sz w:val="22"/>
      </w:rPr>
      <w:tcPr>
        <w:shd w:val="clear" w:color="FFFFFF" w:fill="A5A5A5" w:themeFill="accent3" w:themeFillTint="FE"/>
      </w:tcPr>
    </w:tblStylePr>
    <w:tblStylePr w:type="lastCol">
      <w:pPr>
        <w:snapToGrid/>
      </w:pPr>
      <w:rPr>
        <w:rFonts w:ascii="Arial" w:hAnsi="Arial"/>
        <w:color w:val="F2F2F2"/>
        <w:sz w:val="22"/>
      </w:rPr>
      <w:tcPr>
        <w:shd w:val="clear" w:color="FFFFFF"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5">
    <w:name w:val="Lined - Accent 4"/>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FFD864" w:themeFill="accent4" w:themeFillTint="9A"/>
      </w:tcPr>
    </w:tblStylePr>
    <w:tblStylePr w:type="lastRow">
      <w:pPr>
        <w:snapToGrid/>
      </w:pPr>
      <w:rPr>
        <w:rFonts w:ascii="Arial" w:hAnsi="Arial"/>
        <w:color w:val="F2F2F2"/>
        <w:sz w:val="22"/>
      </w:rPr>
      <w:tcPr>
        <w:shd w:val="clear" w:color="FFFFFF" w:fill="FFD864" w:themeFill="accent4" w:themeFillTint="9A"/>
      </w:tcPr>
    </w:tblStylePr>
    <w:tblStylePr w:type="firstCol">
      <w:pPr>
        <w:snapToGrid/>
      </w:pPr>
      <w:rPr>
        <w:rFonts w:ascii="Arial" w:hAnsi="Arial"/>
        <w:color w:val="F2F2F2"/>
        <w:sz w:val="22"/>
      </w:rPr>
      <w:tcPr>
        <w:shd w:val="clear" w:color="FFFFFF" w:fill="FFD864" w:themeFill="accent4" w:themeFillTint="9A"/>
      </w:tcPr>
    </w:tblStylePr>
    <w:tblStylePr w:type="lastCol">
      <w:pPr>
        <w:snapToGrid/>
      </w:pPr>
      <w:rPr>
        <w:rFonts w:ascii="Arial" w:hAnsi="Arial"/>
        <w:color w:val="F2F2F2"/>
        <w:sz w:val="22"/>
      </w:rPr>
      <w:tcPr>
        <w:shd w:val="clear" w:color="FFFFFF" w:fill="FFD864"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EF2CA"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EF2CA"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6">
    <w:name w:val="Lined - Accent 5"/>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4472C4" w:themeFill="accent5"/>
      </w:tcPr>
    </w:tblStylePr>
    <w:tblStylePr w:type="lastRow">
      <w:pPr>
        <w:snapToGrid/>
      </w:pPr>
      <w:rPr>
        <w:rFonts w:ascii="Arial" w:hAnsi="Arial"/>
        <w:color w:val="F2F2F2"/>
        <w:sz w:val="22"/>
      </w:rPr>
      <w:tcPr>
        <w:shd w:val="clear" w:color="FFFFFF" w:fill="4472C4" w:themeFill="accent5"/>
      </w:tcPr>
    </w:tblStylePr>
    <w:tblStylePr w:type="firstCol">
      <w:pPr>
        <w:snapToGrid/>
      </w:pPr>
      <w:rPr>
        <w:rFonts w:ascii="Arial" w:hAnsi="Arial"/>
        <w:color w:val="F2F2F2"/>
        <w:sz w:val="22"/>
      </w:rPr>
      <w:tcPr>
        <w:shd w:val="clear" w:color="FFFFFF" w:fill="4472C4" w:themeFill="accent5"/>
      </w:tcPr>
    </w:tblStylePr>
    <w:tblStylePr w:type="lastCol">
      <w:pPr>
        <w:snapToGrid/>
      </w:pPr>
      <w:rPr>
        <w:rFonts w:ascii="Arial" w:hAnsi="Arial"/>
        <w:color w:val="F2F2F2"/>
        <w:sz w:val="22"/>
      </w:rPr>
      <w:tcPr>
        <w:shd w:val="clear" w:color="FFFFFF"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8E2F2"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8E2F2"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7">
    <w:name w:val="Lined - Accent 6"/>
    <w:basedOn w:val="35"/>
    <w:qFormat/>
    <w:uiPriority w:val="99"/>
    <w:pPr>
      <w:snapToGrid/>
      <w:spacing w:after="0" w:line="240" w:lineRule="auto"/>
    </w:pPr>
    <w:rPr>
      <w:color w:val="404040"/>
    </w:rPr>
    <w:tblStylePr w:type="firstRow">
      <w:pPr>
        <w:snapToGrid/>
      </w:pPr>
      <w:rPr>
        <w:rFonts w:ascii="Arial" w:hAnsi="Arial"/>
        <w:color w:val="F2F2F2"/>
        <w:sz w:val="22"/>
      </w:rPr>
      <w:tcPr>
        <w:shd w:val="clear" w:color="FFFFFF" w:fill="70AD47" w:themeFill="accent6"/>
      </w:tcPr>
    </w:tblStylePr>
    <w:tblStylePr w:type="lastRow">
      <w:pPr>
        <w:snapToGrid/>
      </w:pPr>
      <w:rPr>
        <w:rFonts w:ascii="Arial" w:hAnsi="Arial"/>
        <w:color w:val="F2F2F2"/>
        <w:sz w:val="22"/>
      </w:rPr>
      <w:tcPr>
        <w:shd w:val="clear" w:color="FFFFFF" w:fill="70AD47" w:themeFill="accent6"/>
      </w:tcPr>
    </w:tblStylePr>
    <w:tblStylePr w:type="firstCol">
      <w:pPr>
        <w:snapToGrid/>
      </w:pPr>
      <w:rPr>
        <w:rFonts w:ascii="Arial" w:hAnsi="Arial"/>
        <w:color w:val="F2F2F2"/>
        <w:sz w:val="22"/>
      </w:rPr>
      <w:tcPr>
        <w:shd w:val="clear" w:color="FFFFFF" w:fill="70AD47" w:themeFill="accent6"/>
      </w:tcPr>
    </w:tblStylePr>
    <w:tblStylePr w:type="lastCol">
      <w:pPr>
        <w:snapToGrid/>
      </w:pPr>
      <w:rPr>
        <w:rFonts w:ascii="Arial" w:hAnsi="Arial"/>
        <w:color w:val="F2F2F2"/>
        <w:sz w:val="22"/>
      </w:rPr>
      <w:tcPr>
        <w:shd w:val="clear" w:color="FFFFFF"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8">
    <w:name w:val="Bordered &amp; Lined - Accent"/>
    <w:basedOn w:val="35"/>
    <w:qFormat/>
    <w:uiPriority w:val="99"/>
    <w:pPr>
      <w:snapToGrid/>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pPr>
        <w:snapToGrid/>
      </w:pPr>
      <w:rPr>
        <w:rFonts w:ascii="Arial" w:hAnsi="Arial"/>
        <w:color w:val="F2F2F2"/>
        <w:sz w:val="22"/>
      </w:rPr>
      <w:tcPr>
        <w:shd w:val="clear" w:color="FFFFFF" w:fill="7E7E7E" w:themeFill="text1" w:themeFillTint="80"/>
      </w:tcPr>
    </w:tblStylePr>
    <w:tblStylePr w:type="lastRow">
      <w:pPr>
        <w:snapToGrid/>
      </w:pPr>
      <w:rPr>
        <w:rFonts w:ascii="Arial" w:hAnsi="Arial"/>
        <w:color w:val="F2F2F2"/>
        <w:sz w:val="22"/>
      </w:rPr>
      <w:tcPr>
        <w:shd w:val="clear" w:color="FFFFFF" w:fill="7E7E7E" w:themeFill="text1" w:themeFillTint="80"/>
      </w:tcPr>
    </w:tblStylePr>
    <w:tblStylePr w:type="firstCol">
      <w:pPr>
        <w:snapToGrid/>
      </w:pPr>
      <w:rPr>
        <w:rFonts w:ascii="Arial" w:hAnsi="Arial"/>
        <w:color w:val="F2F2F2"/>
        <w:sz w:val="22"/>
      </w:rPr>
      <w:tcPr>
        <w:shd w:val="clear" w:color="FFFFFF" w:fill="7E7E7E" w:themeFill="text1" w:themeFillTint="80"/>
      </w:tcPr>
    </w:tblStylePr>
    <w:tblStylePr w:type="lastCol">
      <w:pPr>
        <w:snapToGrid/>
      </w:pPr>
      <w:rPr>
        <w:rFonts w:ascii="Arial" w:hAnsi="Arial"/>
        <w:color w:val="F2F2F2"/>
        <w:sz w:val="22"/>
      </w:rPr>
      <w:tcPr>
        <w:shd w:val="clear" w:color="FFFFFF"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9">
    <w:name w:val="Bordered &amp; Lined - Accent 1"/>
    <w:basedOn w:val="35"/>
    <w:qFormat/>
    <w:uiPriority w:val="99"/>
    <w:pPr>
      <w:snapToGrid/>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Layout w:type="fixed"/>
    </w:tblPr>
    <w:tblStylePr w:type="firstRow">
      <w:pPr>
        <w:snapToGrid/>
      </w:pPr>
      <w:rPr>
        <w:rFonts w:ascii="Arial" w:hAnsi="Arial"/>
        <w:color w:val="F2F2F2"/>
        <w:sz w:val="22"/>
      </w:rPr>
      <w:tcPr>
        <w:shd w:val="clear" w:color="FFFFFF" w:fill="68A3D8" w:themeFill="accent1" w:themeFillTint="EA"/>
      </w:tcPr>
    </w:tblStylePr>
    <w:tblStylePr w:type="lastRow">
      <w:pPr>
        <w:snapToGrid/>
      </w:pPr>
      <w:rPr>
        <w:rFonts w:ascii="Arial" w:hAnsi="Arial"/>
        <w:color w:val="F2F2F2"/>
        <w:sz w:val="22"/>
      </w:rPr>
      <w:tcPr>
        <w:shd w:val="clear" w:color="FFFFFF" w:fill="68A3D8" w:themeFill="accent1" w:themeFillTint="EA"/>
      </w:tcPr>
    </w:tblStylePr>
    <w:tblStylePr w:type="firstCol">
      <w:pPr>
        <w:snapToGrid/>
      </w:pPr>
      <w:rPr>
        <w:rFonts w:ascii="Arial" w:hAnsi="Arial"/>
        <w:color w:val="F2F2F2"/>
        <w:sz w:val="22"/>
      </w:rPr>
      <w:tcPr>
        <w:shd w:val="clear" w:color="FFFFFF" w:fill="68A3D8" w:themeFill="accent1" w:themeFillTint="EA"/>
      </w:tcPr>
    </w:tblStylePr>
    <w:tblStylePr w:type="lastCol">
      <w:pPr>
        <w:snapToGrid/>
      </w:pPr>
      <w:rPr>
        <w:rFonts w:ascii="Arial" w:hAnsi="Arial"/>
        <w:color w:val="F2F2F2"/>
        <w:sz w:val="22"/>
      </w:rPr>
      <w:tcPr>
        <w:shd w:val="clear" w:color="FFFFFF" w:fill="68A3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0">
    <w:name w:val="Bordered &amp; Lined - Accent 2"/>
    <w:basedOn w:val="35"/>
    <w:qFormat/>
    <w:uiPriority w:val="99"/>
    <w:pPr>
      <w:snapToGrid/>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Layout w:type="fixed"/>
    </w:tblPr>
    <w:tblStylePr w:type="firstRow">
      <w:pPr>
        <w:snapToGrid/>
      </w:pPr>
      <w:rPr>
        <w:rFonts w:ascii="Arial" w:hAnsi="Arial"/>
        <w:color w:val="F2F2F2"/>
        <w:sz w:val="22"/>
      </w:rPr>
      <w:tcPr>
        <w:shd w:val="clear" w:color="FFFFFF" w:fill="F4B285" w:themeFill="accent2" w:themeFillTint="97"/>
      </w:tcPr>
    </w:tblStylePr>
    <w:tblStylePr w:type="lastRow">
      <w:pPr>
        <w:snapToGrid/>
      </w:pPr>
      <w:rPr>
        <w:rFonts w:ascii="Arial" w:hAnsi="Arial"/>
        <w:color w:val="F2F2F2"/>
        <w:sz w:val="22"/>
      </w:rPr>
      <w:tcPr>
        <w:shd w:val="clear" w:color="FFFFFF" w:fill="F4B285" w:themeFill="accent2" w:themeFillTint="97"/>
      </w:tcPr>
    </w:tblStylePr>
    <w:tblStylePr w:type="firstCol">
      <w:pPr>
        <w:snapToGrid/>
      </w:pPr>
      <w:rPr>
        <w:rFonts w:ascii="Arial" w:hAnsi="Arial"/>
        <w:color w:val="F2F2F2"/>
        <w:sz w:val="22"/>
      </w:rPr>
      <w:tcPr>
        <w:shd w:val="clear" w:color="FFFFFF" w:fill="F4B285" w:themeFill="accent2" w:themeFillTint="97"/>
      </w:tcPr>
    </w:tblStylePr>
    <w:tblStylePr w:type="lastCol">
      <w:pPr>
        <w:snapToGrid/>
      </w:pPr>
      <w:rPr>
        <w:rFonts w:ascii="Arial" w:hAnsi="Arial"/>
        <w:color w:val="F2F2F2"/>
        <w:sz w:val="22"/>
      </w:rPr>
      <w:tcPr>
        <w:shd w:val="clear" w:color="FFFFFF" w:fill="F4B28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1">
    <w:name w:val="Bordered &amp; Lined - Accent 3"/>
    <w:basedOn w:val="35"/>
    <w:qFormat/>
    <w:uiPriority w:val="99"/>
    <w:pPr>
      <w:snapToGrid/>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Layout w:type="fixed"/>
    </w:tblPr>
    <w:tblStylePr w:type="firstRow">
      <w:pPr>
        <w:snapToGrid/>
      </w:pPr>
      <w:rPr>
        <w:rFonts w:ascii="Arial" w:hAnsi="Arial"/>
        <w:color w:val="F2F2F2"/>
        <w:sz w:val="22"/>
      </w:rPr>
      <w:tcPr>
        <w:shd w:val="clear" w:color="FFFFFF" w:fill="A5A5A5" w:themeFill="accent3" w:themeFillTint="FE"/>
      </w:tcPr>
    </w:tblStylePr>
    <w:tblStylePr w:type="lastRow">
      <w:pPr>
        <w:snapToGrid/>
      </w:pPr>
      <w:rPr>
        <w:rFonts w:ascii="Arial" w:hAnsi="Arial"/>
        <w:color w:val="F2F2F2"/>
        <w:sz w:val="22"/>
      </w:rPr>
      <w:tcPr>
        <w:shd w:val="clear" w:color="FFFFFF" w:fill="A5A5A5" w:themeFill="accent3" w:themeFillTint="FE"/>
      </w:tcPr>
    </w:tblStylePr>
    <w:tblStylePr w:type="firstCol">
      <w:pPr>
        <w:snapToGrid/>
      </w:pPr>
      <w:rPr>
        <w:rFonts w:ascii="Arial" w:hAnsi="Arial"/>
        <w:color w:val="F2F2F2"/>
        <w:sz w:val="22"/>
      </w:rPr>
      <w:tcPr>
        <w:shd w:val="clear" w:color="FFFFFF" w:fill="A5A5A5" w:themeFill="accent3" w:themeFillTint="FE"/>
      </w:tcPr>
    </w:tblStylePr>
    <w:tblStylePr w:type="lastCol">
      <w:pPr>
        <w:snapToGrid/>
      </w:pPr>
      <w:rPr>
        <w:rFonts w:ascii="Arial" w:hAnsi="Arial"/>
        <w:color w:val="F2F2F2"/>
        <w:sz w:val="22"/>
      </w:rPr>
      <w:tcPr>
        <w:shd w:val="clear" w:color="FFFFFF"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2">
    <w:name w:val="Bordered &amp; Lined - Accent 4"/>
    <w:basedOn w:val="35"/>
    <w:qFormat/>
    <w:uiPriority w:val="99"/>
    <w:pPr>
      <w:snapToGrid/>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Layout w:type="fixed"/>
    </w:tblPr>
    <w:tblStylePr w:type="firstRow">
      <w:pPr>
        <w:snapToGrid/>
      </w:pPr>
      <w:rPr>
        <w:rFonts w:ascii="Arial" w:hAnsi="Arial"/>
        <w:color w:val="F2F2F2"/>
        <w:sz w:val="22"/>
      </w:rPr>
      <w:tcPr>
        <w:shd w:val="clear" w:color="FFFFFF" w:fill="FFD864" w:themeFill="accent4" w:themeFillTint="9A"/>
      </w:tcPr>
    </w:tblStylePr>
    <w:tblStylePr w:type="lastRow">
      <w:pPr>
        <w:snapToGrid/>
      </w:pPr>
      <w:rPr>
        <w:rFonts w:ascii="Arial" w:hAnsi="Arial"/>
        <w:color w:val="F2F2F2"/>
        <w:sz w:val="22"/>
      </w:rPr>
      <w:tcPr>
        <w:shd w:val="clear" w:color="FFFFFF" w:fill="FFD864" w:themeFill="accent4" w:themeFillTint="9A"/>
      </w:tcPr>
    </w:tblStylePr>
    <w:tblStylePr w:type="firstCol">
      <w:pPr>
        <w:snapToGrid/>
      </w:pPr>
      <w:rPr>
        <w:rFonts w:ascii="Arial" w:hAnsi="Arial"/>
        <w:color w:val="F2F2F2"/>
        <w:sz w:val="22"/>
      </w:rPr>
      <w:tcPr>
        <w:shd w:val="clear" w:color="FFFFFF" w:fill="FFD864" w:themeFill="accent4" w:themeFillTint="9A"/>
      </w:tcPr>
    </w:tblStylePr>
    <w:tblStylePr w:type="lastCol">
      <w:pPr>
        <w:snapToGrid/>
      </w:pPr>
      <w:rPr>
        <w:rFonts w:ascii="Arial" w:hAnsi="Arial"/>
        <w:color w:val="F2F2F2"/>
        <w:sz w:val="22"/>
      </w:rPr>
      <w:tcPr>
        <w:shd w:val="clear" w:color="FFFFFF" w:fill="FFD864"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EF2CA"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EF2CA"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3">
    <w:name w:val="Bordered &amp; Lined - Accent 5"/>
    <w:basedOn w:val="35"/>
    <w:qFormat/>
    <w:uiPriority w:val="99"/>
    <w:pPr>
      <w:snapToGrid/>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Layout w:type="fixed"/>
    </w:tblPr>
    <w:tblStylePr w:type="firstRow">
      <w:pPr>
        <w:snapToGrid/>
      </w:pPr>
      <w:rPr>
        <w:rFonts w:ascii="Arial" w:hAnsi="Arial"/>
        <w:color w:val="F2F2F2"/>
        <w:sz w:val="22"/>
      </w:rPr>
      <w:tcPr>
        <w:shd w:val="clear" w:color="FFFFFF" w:fill="4472C4" w:themeFill="accent5"/>
      </w:tcPr>
    </w:tblStylePr>
    <w:tblStylePr w:type="lastRow">
      <w:pPr>
        <w:snapToGrid/>
      </w:pPr>
      <w:rPr>
        <w:rFonts w:ascii="Arial" w:hAnsi="Arial"/>
        <w:color w:val="F2F2F2"/>
        <w:sz w:val="22"/>
      </w:rPr>
      <w:tcPr>
        <w:shd w:val="clear" w:color="FFFFFF" w:fill="4472C4" w:themeFill="accent5"/>
      </w:tcPr>
    </w:tblStylePr>
    <w:tblStylePr w:type="firstCol">
      <w:pPr>
        <w:snapToGrid/>
      </w:pPr>
      <w:rPr>
        <w:rFonts w:ascii="Arial" w:hAnsi="Arial"/>
        <w:color w:val="F2F2F2"/>
        <w:sz w:val="22"/>
      </w:rPr>
      <w:tcPr>
        <w:shd w:val="clear" w:color="FFFFFF" w:fill="4472C4" w:themeFill="accent5"/>
      </w:tcPr>
    </w:tblStylePr>
    <w:tblStylePr w:type="lastCol">
      <w:pPr>
        <w:snapToGrid/>
      </w:pPr>
      <w:rPr>
        <w:rFonts w:ascii="Arial" w:hAnsi="Arial"/>
        <w:color w:val="F2F2F2"/>
        <w:sz w:val="22"/>
      </w:rPr>
      <w:tcPr>
        <w:shd w:val="clear" w:color="FFFFFF"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8E2F2"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8E2F2"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4">
    <w:name w:val="Bordered &amp; Lined - Accent 6"/>
    <w:basedOn w:val="35"/>
    <w:qFormat/>
    <w:uiPriority w:val="99"/>
    <w:pPr>
      <w:snapToGrid/>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Layout w:type="fixed"/>
    </w:tblPr>
    <w:tblStylePr w:type="firstRow">
      <w:pPr>
        <w:snapToGrid/>
      </w:pPr>
      <w:rPr>
        <w:rFonts w:ascii="Arial" w:hAnsi="Arial"/>
        <w:color w:val="F2F2F2"/>
        <w:sz w:val="22"/>
      </w:rPr>
      <w:tcPr>
        <w:shd w:val="clear" w:color="FFFFFF" w:fill="70AD47" w:themeFill="accent6"/>
      </w:tcPr>
    </w:tblStylePr>
    <w:tblStylePr w:type="lastRow">
      <w:pPr>
        <w:snapToGrid/>
      </w:pPr>
      <w:rPr>
        <w:rFonts w:ascii="Arial" w:hAnsi="Arial"/>
        <w:color w:val="F2F2F2"/>
        <w:sz w:val="22"/>
      </w:rPr>
      <w:tcPr>
        <w:shd w:val="clear" w:color="FFFFFF" w:fill="70AD47" w:themeFill="accent6"/>
      </w:tcPr>
    </w:tblStylePr>
    <w:tblStylePr w:type="firstCol">
      <w:pPr>
        <w:snapToGrid/>
      </w:pPr>
      <w:rPr>
        <w:rFonts w:ascii="Arial" w:hAnsi="Arial"/>
        <w:color w:val="F2F2F2"/>
        <w:sz w:val="22"/>
      </w:rPr>
      <w:tcPr>
        <w:shd w:val="clear" w:color="FFFFFF" w:fill="70AD47" w:themeFill="accent6"/>
      </w:tcPr>
    </w:tblStylePr>
    <w:tblStylePr w:type="lastCol">
      <w:pPr>
        <w:snapToGrid/>
      </w:pPr>
      <w:rPr>
        <w:rFonts w:ascii="Arial" w:hAnsi="Arial"/>
        <w:color w:val="F2F2F2"/>
        <w:sz w:val="22"/>
      </w:rPr>
      <w:tcPr>
        <w:shd w:val="clear" w:color="FFFFFF"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5">
    <w:name w:val="Bordered"/>
    <w:basedOn w:val="35"/>
    <w:qFormat/>
    <w:uiPriority w:val="99"/>
    <w:pPr>
      <w:snapToGrid/>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pPr>
        <w:snapToGrid/>
      </w:pPr>
      <w:rPr>
        <w:rFonts w:ascii="Arial" w:hAnsi="Arial"/>
        <w:color w:val="404040"/>
        <w:sz w:val="22"/>
      </w:rPr>
      <w:tcPr>
        <w:tcBorders>
          <w:bottom w:val="single" w:color="7E7E7E" w:themeColor="text1" w:themeTint="80" w:sz="12" w:space="0"/>
        </w:tcBorders>
      </w:tcPr>
    </w:tblStylePr>
    <w:tblStylePr w:type="lastRow">
      <w:pPr>
        <w:snapToGrid/>
      </w:pPr>
      <w:rPr>
        <w:rFonts w:ascii="Arial" w:hAnsi="Arial"/>
        <w:color w:val="404040"/>
        <w:sz w:val="22"/>
      </w:rPr>
      <w:tcPr>
        <w:tcBorders>
          <w:top w:val="single" w:color="7E7E7E" w:themeColor="text1" w:themeTint="80"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7E7E7E" w:themeColor="text1" w:themeTint="80"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6">
    <w:name w:val="Bordered - Accent 1"/>
    <w:basedOn w:val="35"/>
    <w:qFormat/>
    <w:uiPriority w:val="99"/>
    <w:pPr>
      <w:snapToGrid/>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Pr>
    <w:tblStylePr w:type="firstRow">
      <w:pPr>
        <w:snapToGrid/>
      </w:pPr>
      <w:rPr>
        <w:rFonts w:ascii="Arial" w:hAnsi="Arial"/>
        <w:color w:val="404040"/>
        <w:sz w:val="22"/>
      </w:rPr>
      <w:tcPr>
        <w:tcBorders>
          <w:bottom w:val="single" w:color="5B9BD5" w:themeColor="accent1" w:sz="12" w:space="0"/>
        </w:tcBorders>
      </w:tcPr>
    </w:tblStylePr>
    <w:tblStylePr w:type="lastRow">
      <w:pPr>
        <w:snapToGrid/>
      </w:pPr>
      <w:rPr>
        <w:rFonts w:ascii="Arial" w:hAnsi="Arial"/>
        <w:color w:val="404040"/>
        <w:sz w:val="22"/>
      </w:rPr>
      <w:tcPr>
        <w:tcBorders>
          <w:top w:val="single" w:color="5B9BD5" w:themeColor="accent1"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5B9BD5" w:themeColor="accent1"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7">
    <w:name w:val="Bordered - Accent 2"/>
    <w:basedOn w:val="35"/>
    <w:qFormat/>
    <w:uiPriority w:val="99"/>
    <w:pPr>
      <w:snapToGrid/>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Pr>
    <w:tblStylePr w:type="firstRow">
      <w:pPr>
        <w:snapToGrid/>
      </w:pPr>
      <w:rPr>
        <w:rFonts w:ascii="Arial" w:hAnsi="Arial"/>
        <w:color w:val="404040"/>
        <w:sz w:val="22"/>
      </w:rPr>
      <w:tcPr>
        <w:tcBorders>
          <w:bottom w:val="single" w:color="F4B285" w:themeColor="accent2" w:themeTint="97" w:sz="12" w:space="0"/>
        </w:tcBorders>
      </w:tcPr>
    </w:tblStylePr>
    <w:tblStylePr w:type="lastRow">
      <w:pPr>
        <w:snapToGrid/>
      </w:pPr>
      <w:rPr>
        <w:rFonts w:ascii="Arial" w:hAnsi="Arial"/>
        <w:color w:val="404040"/>
        <w:sz w:val="22"/>
      </w:rPr>
      <w:tcPr>
        <w:tcBorders>
          <w:top w:val="single" w:color="F4B285" w:themeColor="accent2" w:themeTint="97"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F4B285" w:themeColor="accent2" w:themeTint="97"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8">
    <w:name w:val="Bordered - Accent 3"/>
    <w:basedOn w:val="35"/>
    <w:qFormat/>
    <w:uiPriority w:val="99"/>
    <w:pPr>
      <w:snapToGrid/>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Pr>
    <w:tblStylePr w:type="firstRow">
      <w:pPr>
        <w:snapToGrid/>
      </w:pPr>
      <w:rPr>
        <w:rFonts w:ascii="Arial" w:hAnsi="Arial"/>
        <w:color w:val="404040"/>
        <w:sz w:val="22"/>
      </w:rPr>
      <w:tcPr>
        <w:tcBorders>
          <w:bottom w:val="single" w:color="C9C9C9" w:themeColor="accent3" w:themeTint="98" w:sz="12" w:space="0"/>
        </w:tcBorders>
      </w:tcPr>
    </w:tblStylePr>
    <w:tblStylePr w:type="lastRow">
      <w:pPr>
        <w:snapToGrid/>
      </w:pPr>
      <w:rPr>
        <w:rFonts w:ascii="Arial" w:hAnsi="Arial"/>
        <w:color w:val="404040"/>
        <w:sz w:val="22"/>
      </w:rPr>
      <w:tcPr>
        <w:tcBorders>
          <w:top w:val="single" w:color="C9C9C9" w:themeColor="accent3"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C9C9C9" w:themeColor="accent3"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9">
    <w:name w:val="Bordered - Accent 4"/>
    <w:basedOn w:val="35"/>
    <w:qFormat/>
    <w:uiPriority w:val="99"/>
    <w:pPr>
      <w:snapToGrid/>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Pr>
    <w:tblStylePr w:type="firstRow">
      <w:pPr>
        <w:snapToGrid/>
      </w:pPr>
      <w:rPr>
        <w:rFonts w:ascii="Arial" w:hAnsi="Arial"/>
        <w:color w:val="404040"/>
        <w:sz w:val="22"/>
      </w:rPr>
      <w:tcPr>
        <w:tcBorders>
          <w:bottom w:val="single" w:color="FFD864" w:themeColor="accent4" w:themeTint="9A" w:sz="12" w:space="0"/>
        </w:tcBorders>
      </w:tcPr>
    </w:tblStylePr>
    <w:tblStylePr w:type="lastRow">
      <w:pPr>
        <w:snapToGrid/>
      </w:pPr>
      <w:rPr>
        <w:rFonts w:ascii="Arial" w:hAnsi="Arial"/>
        <w:color w:val="404040"/>
        <w:sz w:val="22"/>
      </w:rPr>
      <w:tcPr>
        <w:tcBorders>
          <w:top w:val="single" w:color="FFD864" w:themeColor="accent4"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FFD864" w:themeColor="accent4"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0">
    <w:name w:val="Bordered - Accent 5"/>
    <w:basedOn w:val="35"/>
    <w:qFormat/>
    <w:uiPriority w:val="99"/>
    <w:pPr>
      <w:snapToGrid/>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Pr>
    <w:tblStylePr w:type="firstRow">
      <w:pPr>
        <w:snapToGrid/>
      </w:pPr>
      <w:rPr>
        <w:rFonts w:ascii="Arial" w:hAnsi="Arial"/>
        <w:color w:val="404040"/>
        <w:sz w:val="22"/>
      </w:rPr>
      <w:tcPr>
        <w:tcBorders>
          <w:bottom w:val="single" w:color="8EA9DB" w:themeColor="accent5" w:themeTint="9A" w:sz="12" w:space="0"/>
        </w:tcBorders>
      </w:tcPr>
    </w:tblStylePr>
    <w:tblStylePr w:type="lastRow">
      <w:pPr>
        <w:snapToGrid/>
      </w:pPr>
      <w:rPr>
        <w:rFonts w:ascii="Arial" w:hAnsi="Arial"/>
        <w:color w:val="404040"/>
        <w:sz w:val="22"/>
      </w:rPr>
      <w:tcPr>
        <w:tcBorders>
          <w:top w:val="single" w:color="8EA9DB" w:themeColor="accent5"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8EA9DB" w:themeColor="accent5"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1">
    <w:name w:val="Bordered - Accent 6"/>
    <w:basedOn w:val="35"/>
    <w:qFormat/>
    <w:uiPriority w:val="99"/>
    <w:pPr>
      <w:snapToGrid/>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Pr>
    <w:tblStylePr w:type="firstRow">
      <w:pPr>
        <w:snapToGrid/>
      </w:pPr>
      <w:rPr>
        <w:rFonts w:ascii="Arial" w:hAnsi="Arial"/>
        <w:color w:val="404040"/>
        <w:sz w:val="22"/>
      </w:rPr>
      <w:tcPr>
        <w:tcBorders>
          <w:bottom w:val="single" w:color="A9D08E" w:themeColor="accent6" w:themeTint="98" w:sz="12" w:space="0"/>
        </w:tcBorders>
      </w:tcPr>
    </w:tblStylePr>
    <w:tblStylePr w:type="lastRow">
      <w:pPr>
        <w:snapToGrid/>
      </w:pPr>
      <w:rPr>
        <w:rFonts w:ascii="Arial" w:hAnsi="Arial"/>
        <w:color w:val="404040"/>
        <w:sz w:val="22"/>
      </w:rPr>
      <w:tcPr>
        <w:tcBorders>
          <w:top w:val="single" w:color="A9D08E" w:themeColor="accent6"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A9D08E" w:themeColor="accent6"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182">
    <w:name w:val="Footnote Text Char"/>
    <w:link w:val="25"/>
    <w:qFormat/>
    <w:uiPriority w:val="99"/>
    <w:rPr>
      <w:sz w:val="18"/>
    </w:rPr>
  </w:style>
  <w:style w:type="character" w:customStyle="1" w:styleId="183">
    <w:name w:val="Endnote Text Char"/>
    <w:link w:val="19"/>
    <w:qFormat/>
    <w:uiPriority w:val="99"/>
    <w:rPr>
      <w:sz w:val="20"/>
    </w:rPr>
  </w:style>
  <w:style w:type="paragraph" w:customStyle="1" w:styleId="184">
    <w:name w:val="TOC Heading"/>
    <w:unhideWhenUsed/>
    <w:qFormat/>
    <w:uiPriority w:val="39"/>
    <w:pPr>
      <w:snapToGrid/>
    </w:pPr>
    <w:rPr>
      <w:rFonts w:ascii="Calibri" w:hAnsi="Calibri" w:eastAsia="宋体" w:cs="Calibri"/>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Normal.dotm</Template>
  <Pages>0</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2021-07-23T08:25:00Z</dcterms:created>
  <dc:creator>JBANK</dc:creator>
  <cp:lastModifiedBy>华佳丽</cp:lastModifiedBy>
  <dcterms:modified xsi:type="dcterms:W3CDTF">2025-08-25T02:56:13Z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867F364B2F734FF3AC1CBEA936731FB6</vt:lpwstr>
  </property>
</Properties>
</file>